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4498" w14:textId="77777777" w:rsidR="00D15CB0" w:rsidRDefault="00D15CB0" w:rsidP="00D377B3">
      <w:pPr>
        <w:pStyle w:val="NoSpacing"/>
        <w:jc w:val="both"/>
        <w:rPr>
          <w:sz w:val="28"/>
          <w:szCs w:val="28"/>
          <w:u w:val="single"/>
        </w:rPr>
      </w:pPr>
    </w:p>
    <w:p w14:paraId="76EB5FBC" w14:textId="0E7A4F41" w:rsidR="00866CA2" w:rsidRPr="000108C8" w:rsidRDefault="00F45DC1" w:rsidP="00AF5E1C">
      <w:pPr>
        <w:pStyle w:val="NoSpacing"/>
        <w:jc w:val="center"/>
        <w:rPr>
          <w:b/>
          <w:sz w:val="28"/>
          <w:szCs w:val="28"/>
        </w:rPr>
      </w:pPr>
      <w:r w:rsidRPr="000108C8">
        <w:rPr>
          <w:b/>
          <w:sz w:val="28"/>
          <w:szCs w:val="28"/>
        </w:rPr>
        <w:t xml:space="preserve">Information </w:t>
      </w:r>
      <w:r w:rsidR="000108C8" w:rsidRPr="000108C8">
        <w:rPr>
          <w:b/>
          <w:sz w:val="28"/>
          <w:szCs w:val="28"/>
        </w:rPr>
        <w:t>s</w:t>
      </w:r>
      <w:r w:rsidRPr="000108C8">
        <w:rPr>
          <w:b/>
          <w:sz w:val="28"/>
          <w:szCs w:val="28"/>
        </w:rPr>
        <w:t xml:space="preserve">heet </w:t>
      </w:r>
      <w:r w:rsidR="004D3299" w:rsidRPr="000108C8">
        <w:rPr>
          <w:b/>
          <w:sz w:val="28"/>
          <w:szCs w:val="28"/>
        </w:rPr>
        <w:t>for</w:t>
      </w:r>
      <w:r w:rsidR="002B1ABC" w:rsidRPr="000108C8">
        <w:rPr>
          <w:b/>
          <w:sz w:val="28"/>
          <w:szCs w:val="28"/>
        </w:rPr>
        <w:t xml:space="preserve"> </w:t>
      </w:r>
      <w:r w:rsidR="00866CA2" w:rsidRPr="000108C8">
        <w:rPr>
          <w:b/>
          <w:sz w:val="28"/>
          <w:szCs w:val="28"/>
        </w:rPr>
        <w:t xml:space="preserve">use of </w:t>
      </w:r>
      <w:r w:rsidR="002B1ABC" w:rsidRPr="000108C8">
        <w:rPr>
          <w:b/>
          <w:sz w:val="28"/>
          <w:szCs w:val="28"/>
        </w:rPr>
        <w:t>CPRD</w:t>
      </w:r>
      <w:r w:rsidR="004D3299" w:rsidRPr="000108C8">
        <w:rPr>
          <w:b/>
          <w:sz w:val="28"/>
          <w:szCs w:val="28"/>
        </w:rPr>
        <w:t xml:space="preserve"> services to support studies</w:t>
      </w:r>
    </w:p>
    <w:p w14:paraId="00270741" w14:textId="64E898C8" w:rsidR="001C6488" w:rsidRPr="000108C8" w:rsidRDefault="004D3299" w:rsidP="00764C22">
      <w:pPr>
        <w:pStyle w:val="NoSpacing"/>
        <w:jc w:val="center"/>
        <w:rPr>
          <w:b/>
          <w:sz w:val="28"/>
          <w:szCs w:val="28"/>
        </w:rPr>
      </w:pPr>
      <w:r w:rsidRPr="000108C8">
        <w:rPr>
          <w:b/>
          <w:sz w:val="28"/>
          <w:szCs w:val="28"/>
        </w:rPr>
        <w:t>funded by</w:t>
      </w:r>
      <w:r w:rsidR="00E74ED1" w:rsidRPr="000108C8">
        <w:rPr>
          <w:b/>
          <w:sz w:val="28"/>
          <w:szCs w:val="28"/>
        </w:rPr>
        <w:t xml:space="preserve"> </w:t>
      </w:r>
      <w:r w:rsidR="002B1ABC" w:rsidRPr="000108C8">
        <w:rPr>
          <w:b/>
          <w:sz w:val="28"/>
          <w:szCs w:val="28"/>
        </w:rPr>
        <w:t xml:space="preserve">NIHR Data-enabled </w:t>
      </w:r>
      <w:r w:rsidR="003538C0">
        <w:rPr>
          <w:b/>
          <w:sz w:val="28"/>
          <w:szCs w:val="28"/>
        </w:rPr>
        <w:t>t</w:t>
      </w:r>
      <w:r w:rsidR="002B1ABC" w:rsidRPr="000108C8">
        <w:rPr>
          <w:b/>
          <w:sz w:val="28"/>
          <w:szCs w:val="28"/>
        </w:rPr>
        <w:t>rials</w:t>
      </w:r>
      <w:r w:rsidR="00C77004" w:rsidRPr="000108C8">
        <w:rPr>
          <w:b/>
          <w:sz w:val="28"/>
          <w:szCs w:val="28"/>
        </w:rPr>
        <w:t xml:space="preserve"> grant</w:t>
      </w:r>
    </w:p>
    <w:p w14:paraId="05FEE374" w14:textId="77777777" w:rsidR="00D15CB0" w:rsidRPr="00D15CB0" w:rsidRDefault="00D15CB0" w:rsidP="00D377B3"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6F4FE7" w:rsidRPr="006F4FE7" w14:paraId="43AB7637" w14:textId="77777777" w:rsidTr="005C4EBB">
        <w:tc>
          <w:tcPr>
            <w:tcW w:w="8996" w:type="dxa"/>
            <w:shd w:val="clear" w:color="auto" w:fill="4B92DB"/>
          </w:tcPr>
          <w:p w14:paraId="263468F6" w14:textId="1CB2DF31" w:rsidR="006F4FE7" w:rsidRPr="005C4EBB" w:rsidRDefault="006F4FE7" w:rsidP="005C4EBB">
            <w:pPr>
              <w:jc w:val="center"/>
              <w:rPr>
                <w:b/>
                <w:sz w:val="24"/>
                <w:szCs w:val="24"/>
              </w:rPr>
            </w:pPr>
            <w:r w:rsidRPr="005C4EBB">
              <w:rPr>
                <w:b/>
                <w:color w:val="FFFFFF" w:themeColor="background1"/>
                <w:sz w:val="24"/>
                <w:szCs w:val="24"/>
              </w:rPr>
              <w:t>Summary</w:t>
            </w:r>
            <w:r w:rsidR="00632E61" w:rsidRPr="005C4EB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108C8">
              <w:rPr>
                <w:b/>
                <w:color w:val="FFFFFF" w:themeColor="background1"/>
                <w:sz w:val="24"/>
                <w:szCs w:val="24"/>
              </w:rPr>
              <w:t xml:space="preserve">and </w:t>
            </w:r>
            <w:r w:rsidR="00632E61" w:rsidRPr="005C4EBB">
              <w:rPr>
                <w:b/>
                <w:color w:val="FFFFFF" w:themeColor="background1"/>
                <w:sz w:val="24"/>
                <w:szCs w:val="24"/>
              </w:rPr>
              <w:t>Background</w:t>
            </w:r>
          </w:p>
        </w:tc>
      </w:tr>
      <w:tr w:rsidR="006F4FE7" w:rsidRPr="006F4FE7" w14:paraId="54EEEB9B" w14:textId="77777777" w:rsidTr="00D15CB0">
        <w:tc>
          <w:tcPr>
            <w:tcW w:w="8996" w:type="dxa"/>
          </w:tcPr>
          <w:p w14:paraId="1A7F52D9" w14:textId="77777777" w:rsidR="003569D6" w:rsidRPr="0067582F" w:rsidRDefault="003569D6" w:rsidP="00D377B3">
            <w:pPr>
              <w:jc w:val="both"/>
              <w:rPr>
                <w:u w:val="single"/>
              </w:rPr>
            </w:pPr>
          </w:p>
          <w:p w14:paraId="3FCE1D80" w14:textId="66F9E4BD" w:rsidR="003569D6" w:rsidRPr="007C3E0A" w:rsidRDefault="000A5A72" w:rsidP="00D377B3">
            <w:pPr>
              <w:jc w:val="both"/>
              <w:rPr>
                <w:b/>
              </w:rPr>
            </w:pPr>
            <w:r w:rsidRPr="007C3E0A">
              <w:rPr>
                <w:b/>
              </w:rPr>
              <w:t>Planning</w:t>
            </w:r>
            <w:r w:rsidR="004607F1" w:rsidRPr="007C3E0A">
              <w:rPr>
                <w:b/>
              </w:rPr>
              <w:t xml:space="preserve"> NIHR grant applications</w:t>
            </w:r>
          </w:p>
          <w:p w14:paraId="3BCE7FDA" w14:textId="77777777" w:rsidR="00894BB1" w:rsidRPr="0067582F" w:rsidRDefault="00894BB1" w:rsidP="00D377B3">
            <w:pPr>
              <w:jc w:val="both"/>
            </w:pPr>
          </w:p>
          <w:p w14:paraId="3ABC8BBD" w14:textId="2D349CDD" w:rsidR="004D3299" w:rsidRPr="0067582F" w:rsidRDefault="004D3299" w:rsidP="00D377B3">
            <w:pPr>
              <w:jc w:val="both"/>
            </w:pPr>
            <w:r w:rsidRPr="0067582F">
              <w:t>In March 2019, the National Institute f</w:t>
            </w:r>
            <w:r w:rsidR="00D10B81">
              <w:t>or</w:t>
            </w:r>
            <w:r w:rsidRPr="0067582F">
              <w:t xml:space="preserve"> Health Research (NIHR) published a call to fund research projects for </w:t>
            </w:r>
            <w:bookmarkStart w:id="0" w:name="_Hlk6217520"/>
            <w:r w:rsidR="000D7DE3" w:rsidRPr="0067582F">
              <w:fldChar w:fldCharType="begin"/>
            </w:r>
            <w:r w:rsidR="000D7DE3" w:rsidRPr="0067582F">
              <w:instrText xml:space="preserve"> HYPERLINK "https://www.nihr.ac.uk/funding-and-support/funding-opportunities/1949-call-for-ambitious-data-enabled-trials-health-services-and-public-health-research-studies/10631" </w:instrText>
            </w:r>
            <w:r w:rsidR="000D7DE3" w:rsidRPr="0067582F">
              <w:fldChar w:fldCharType="separate"/>
            </w:r>
            <w:r w:rsidR="007A24C4" w:rsidRPr="0067582F">
              <w:rPr>
                <w:rStyle w:val="Hyperlink"/>
              </w:rPr>
              <w:t>‘</w:t>
            </w:r>
            <w:r w:rsidRPr="0067582F">
              <w:rPr>
                <w:rStyle w:val="Hyperlink"/>
              </w:rPr>
              <w:t>data-enabled trials</w:t>
            </w:r>
            <w:r w:rsidR="007A24C4" w:rsidRPr="0067582F">
              <w:rPr>
                <w:rStyle w:val="Hyperlink"/>
              </w:rPr>
              <w:t>’</w:t>
            </w:r>
            <w:r w:rsidR="000D7DE3" w:rsidRPr="0067582F">
              <w:rPr>
                <w:rStyle w:val="Hyperlink"/>
              </w:rPr>
              <w:fldChar w:fldCharType="end"/>
            </w:r>
            <w:bookmarkEnd w:id="0"/>
            <w:r w:rsidRPr="0067582F">
              <w:t xml:space="preserve">. </w:t>
            </w:r>
          </w:p>
          <w:p w14:paraId="7A2F8D5C" w14:textId="77777777" w:rsidR="00E55D3A" w:rsidRPr="0067582F" w:rsidRDefault="00E55D3A" w:rsidP="00D377B3">
            <w:pPr>
              <w:jc w:val="both"/>
            </w:pPr>
          </w:p>
          <w:p w14:paraId="22B32B6D" w14:textId="13E09EDE" w:rsidR="00632E61" w:rsidRPr="0067582F" w:rsidRDefault="004D3299" w:rsidP="00D377B3">
            <w:pPr>
              <w:jc w:val="both"/>
            </w:pPr>
            <w:r w:rsidRPr="0067582F">
              <w:t xml:space="preserve">CPRD </w:t>
            </w:r>
            <w:r w:rsidR="00E826CD" w:rsidRPr="0067582F">
              <w:t xml:space="preserve">is </w:t>
            </w:r>
            <w:r w:rsidRPr="0067582F">
              <w:t xml:space="preserve">keen to support </w:t>
            </w:r>
            <w:r w:rsidR="00E826CD" w:rsidRPr="0067582F">
              <w:t xml:space="preserve">applications </w:t>
            </w:r>
            <w:r w:rsidR="002C166A" w:rsidRPr="0067582F">
              <w:t xml:space="preserve">to this call aimed at </w:t>
            </w:r>
            <w:r w:rsidR="00E826CD" w:rsidRPr="0067582F">
              <w:t>demonstrating the value of real</w:t>
            </w:r>
            <w:r w:rsidR="00C96331" w:rsidRPr="0067582F">
              <w:t>-</w:t>
            </w:r>
            <w:r w:rsidR="00E826CD" w:rsidRPr="0067582F">
              <w:t xml:space="preserve">world </w:t>
            </w:r>
            <w:r w:rsidR="002C166A" w:rsidRPr="0067582F">
              <w:t xml:space="preserve">routine </w:t>
            </w:r>
            <w:r w:rsidR="00E826CD" w:rsidRPr="0067582F">
              <w:t xml:space="preserve">data </w:t>
            </w:r>
            <w:r w:rsidR="002C166A" w:rsidRPr="0067582F">
              <w:t>through</w:t>
            </w:r>
            <w:r w:rsidR="00E826CD" w:rsidRPr="0067582F">
              <w:t xml:space="preserve"> improved study design</w:t>
            </w:r>
            <w:r w:rsidR="002C166A" w:rsidRPr="0067582F">
              <w:t xml:space="preserve"> and feasibility estimates</w:t>
            </w:r>
            <w:r w:rsidR="00E826CD" w:rsidRPr="0067582F">
              <w:t xml:space="preserve">, </w:t>
            </w:r>
            <w:r w:rsidR="00117809" w:rsidRPr="0067582F">
              <w:t xml:space="preserve">more </w:t>
            </w:r>
            <w:r w:rsidR="00E826CD" w:rsidRPr="0067582F">
              <w:t xml:space="preserve">targeted </w:t>
            </w:r>
            <w:r w:rsidR="002C166A" w:rsidRPr="0067582F">
              <w:t>site selection</w:t>
            </w:r>
            <w:r w:rsidR="00E826CD" w:rsidRPr="0067582F">
              <w:t xml:space="preserve"> and pat</w:t>
            </w:r>
            <w:r w:rsidR="00060C4E" w:rsidRPr="0067582F">
              <w:t>i</w:t>
            </w:r>
            <w:r w:rsidR="00E826CD" w:rsidRPr="0067582F">
              <w:t>ent recruitment</w:t>
            </w:r>
            <w:r w:rsidR="006B1FD1" w:rsidRPr="0067582F">
              <w:t>,</w:t>
            </w:r>
            <w:r w:rsidR="00E826CD" w:rsidRPr="0067582F">
              <w:t xml:space="preserve"> </w:t>
            </w:r>
            <w:r w:rsidR="002C166A" w:rsidRPr="0067582F">
              <w:t xml:space="preserve">and </w:t>
            </w:r>
            <w:r w:rsidR="00117809" w:rsidRPr="0067582F">
              <w:t xml:space="preserve">efficiencies </w:t>
            </w:r>
            <w:r w:rsidR="00B86F41" w:rsidRPr="0067582F">
              <w:t>gained in</w:t>
            </w:r>
            <w:r w:rsidR="00117809" w:rsidRPr="0067582F">
              <w:t xml:space="preserve"> </w:t>
            </w:r>
            <w:r w:rsidR="00B86F41" w:rsidRPr="0067582F">
              <w:t xml:space="preserve">randomised </w:t>
            </w:r>
            <w:r w:rsidR="002C166A" w:rsidRPr="0067582F">
              <w:t>pragmatic clinical effectiveness trials in a routine primary care setting</w:t>
            </w:r>
            <w:r w:rsidRPr="0067582F">
              <w:t>.</w:t>
            </w:r>
            <w:r w:rsidR="00D377B3" w:rsidRPr="0067582F">
              <w:t xml:space="preserve"> </w:t>
            </w:r>
            <w:r w:rsidR="00A269F8" w:rsidRPr="0067582F">
              <w:t xml:space="preserve">We can assist researchers </w:t>
            </w:r>
            <w:r w:rsidR="00632E61" w:rsidRPr="0067582F">
              <w:t xml:space="preserve">who </w:t>
            </w:r>
            <w:r w:rsidR="00B92691" w:rsidRPr="0067582F">
              <w:t>wish to a</w:t>
            </w:r>
            <w:r w:rsidR="00F47436" w:rsidRPr="0067582F">
              <w:t>d</w:t>
            </w:r>
            <w:r w:rsidR="00B92691" w:rsidRPr="0067582F">
              <w:t>dress questions about scalability</w:t>
            </w:r>
            <w:r w:rsidR="006B1FD1" w:rsidRPr="0067582F">
              <w:t xml:space="preserve"> and </w:t>
            </w:r>
            <w:r w:rsidR="00B92691" w:rsidRPr="0067582F">
              <w:t>efficiencies of real</w:t>
            </w:r>
            <w:r w:rsidR="00C96331" w:rsidRPr="0067582F">
              <w:t>-</w:t>
            </w:r>
            <w:r w:rsidR="00B92691" w:rsidRPr="0067582F">
              <w:t>world data by utilising CPRD’s 15% UK-wide primary care population coverage</w:t>
            </w:r>
            <w:r w:rsidR="00B86F41" w:rsidRPr="0067582F">
              <w:t xml:space="preserve">, network of </w:t>
            </w:r>
            <w:r w:rsidR="00B93909" w:rsidRPr="0067582F">
              <w:t xml:space="preserve">research active </w:t>
            </w:r>
            <w:r w:rsidR="00B86F41" w:rsidRPr="0067582F">
              <w:t>GP practices across the UK</w:t>
            </w:r>
            <w:r w:rsidR="00B92691" w:rsidRPr="0067582F">
              <w:t xml:space="preserve"> and </w:t>
            </w:r>
            <w:r w:rsidR="00B86F41" w:rsidRPr="0067582F">
              <w:t xml:space="preserve">range of </w:t>
            </w:r>
            <w:r w:rsidR="00B92691" w:rsidRPr="0067582F">
              <w:t>real</w:t>
            </w:r>
            <w:r w:rsidR="001B7FA7" w:rsidRPr="0067582F">
              <w:t>-</w:t>
            </w:r>
            <w:r w:rsidR="00B92691" w:rsidRPr="0067582F">
              <w:t>world clinical research services</w:t>
            </w:r>
            <w:r w:rsidR="00632E61" w:rsidRPr="0067582F">
              <w:t>.</w:t>
            </w:r>
          </w:p>
          <w:p w14:paraId="193E417B" w14:textId="77777777" w:rsidR="00A269F8" w:rsidRPr="0067582F" w:rsidRDefault="00A269F8" w:rsidP="00D377B3">
            <w:pPr>
              <w:jc w:val="both"/>
            </w:pPr>
          </w:p>
          <w:p w14:paraId="6317DC20" w14:textId="1D227E45" w:rsidR="00632E61" w:rsidRPr="0067582F" w:rsidRDefault="00A269F8" w:rsidP="00D377B3">
            <w:pPr>
              <w:jc w:val="both"/>
            </w:pPr>
            <w:r w:rsidRPr="0067582F">
              <w:t xml:space="preserve">To ensure we </w:t>
            </w:r>
            <w:r w:rsidR="005A57A4" w:rsidRPr="0067582F">
              <w:t xml:space="preserve">effectively </w:t>
            </w:r>
            <w:r w:rsidR="00FB2310" w:rsidRPr="0067582F">
              <w:t xml:space="preserve">plan and </w:t>
            </w:r>
            <w:r w:rsidRPr="0067582F">
              <w:t xml:space="preserve">manage </w:t>
            </w:r>
            <w:r w:rsidR="005A57A4" w:rsidRPr="0067582F">
              <w:t xml:space="preserve">our resources to deliver </w:t>
            </w:r>
            <w:r w:rsidR="00720C5C" w:rsidRPr="0067582F">
              <w:t xml:space="preserve">NIHR </w:t>
            </w:r>
            <w:r w:rsidR="00FB2310" w:rsidRPr="0067582F">
              <w:t>funded applications</w:t>
            </w:r>
            <w:r w:rsidR="00720C5C" w:rsidRPr="0067582F">
              <w:t>,</w:t>
            </w:r>
            <w:r w:rsidR="00FB2310" w:rsidRPr="0067582F">
              <w:t xml:space="preserve"> w</w:t>
            </w:r>
            <w:r w:rsidR="00A54740" w:rsidRPr="0067582F">
              <w:t xml:space="preserve">e are </w:t>
            </w:r>
            <w:r w:rsidR="00720C5C" w:rsidRPr="0067582F">
              <w:t>asking</w:t>
            </w:r>
            <w:r w:rsidR="00A54740" w:rsidRPr="0067582F">
              <w:t xml:space="preserve"> researchers</w:t>
            </w:r>
            <w:r w:rsidR="00FB2310" w:rsidRPr="0067582F">
              <w:t xml:space="preserve"> </w:t>
            </w:r>
            <w:r w:rsidR="00894BB1" w:rsidRPr="0067582F">
              <w:t xml:space="preserve">who wish to use our services, </w:t>
            </w:r>
            <w:r w:rsidR="00720C5C" w:rsidRPr="0067582F">
              <w:t>to contact us in advance of submitting their application</w:t>
            </w:r>
            <w:r w:rsidR="0002368F" w:rsidRPr="0067582F">
              <w:t xml:space="preserve">. </w:t>
            </w:r>
          </w:p>
          <w:p w14:paraId="74AB02C1" w14:textId="77777777" w:rsidR="00FB2310" w:rsidRPr="0067582F" w:rsidRDefault="00FB2310" w:rsidP="00D377B3">
            <w:pPr>
              <w:jc w:val="both"/>
            </w:pPr>
          </w:p>
          <w:p w14:paraId="57EEF0F2" w14:textId="4D0B417F" w:rsidR="004D3299" w:rsidRPr="007C3E0A" w:rsidRDefault="004D3299" w:rsidP="00D377B3">
            <w:pPr>
              <w:jc w:val="both"/>
              <w:rPr>
                <w:b/>
              </w:rPr>
            </w:pPr>
            <w:r w:rsidRPr="007C3E0A">
              <w:rPr>
                <w:b/>
              </w:rPr>
              <w:t>CPRD</w:t>
            </w:r>
          </w:p>
          <w:p w14:paraId="368531C4" w14:textId="77777777" w:rsidR="007A24C4" w:rsidRPr="0067582F" w:rsidRDefault="007A24C4" w:rsidP="00D377B3">
            <w:pPr>
              <w:jc w:val="both"/>
            </w:pPr>
          </w:p>
          <w:p w14:paraId="41D89C87" w14:textId="48A2F257" w:rsidR="004D3299" w:rsidRPr="0067582F" w:rsidRDefault="004D3299" w:rsidP="00D377B3">
            <w:pPr>
              <w:jc w:val="both"/>
            </w:pPr>
            <w:r w:rsidRPr="0067582F">
              <w:t>Clinical Practice Research Datalink</w:t>
            </w:r>
            <w:r w:rsidR="00764C22" w:rsidRPr="0067582F">
              <w:t xml:space="preserve"> </w:t>
            </w:r>
            <w:r w:rsidRPr="0067582F">
              <w:t xml:space="preserve">is </w:t>
            </w:r>
            <w:r w:rsidR="005000B5" w:rsidRPr="0067582F">
              <w:t xml:space="preserve">the Government’s </w:t>
            </w:r>
            <w:r w:rsidRPr="0067582F">
              <w:t>real</w:t>
            </w:r>
            <w:r w:rsidR="001B7FA7" w:rsidRPr="0067582F">
              <w:t>-</w:t>
            </w:r>
            <w:r w:rsidRPr="0067582F">
              <w:t xml:space="preserve">world research service supporting retrospective and prospective public health and clinical studies. CPRD is jointly sponsored by the Medicines and Healthcare products Regulatory Agency </w:t>
            </w:r>
            <w:r w:rsidR="0009363E" w:rsidRPr="0067582F">
              <w:t xml:space="preserve">(MHRA) </w:t>
            </w:r>
            <w:r w:rsidRPr="0067582F">
              <w:t>and NIHR.</w:t>
            </w:r>
          </w:p>
          <w:p w14:paraId="2DF9C694" w14:textId="77777777" w:rsidR="004D3299" w:rsidRPr="0067582F" w:rsidRDefault="004D3299" w:rsidP="00D377B3">
            <w:pPr>
              <w:jc w:val="both"/>
            </w:pPr>
          </w:p>
          <w:p w14:paraId="61D94802" w14:textId="6B9447E1" w:rsidR="004D3299" w:rsidRPr="0067582F" w:rsidRDefault="004D3299" w:rsidP="00D377B3">
            <w:pPr>
              <w:jc w:val="both"/>
            </w:pPr>
            <w:r w:rsidRPr="0067582F">
              <w:t xml:space="preserve">CPRD collects de-identified patient data from a network of GP practices across the UK. Primary care data are linked to a range of other health related data to provide a longitudinal, representative UK population health dataset. </w:t>
            </w:r>
          </w:p>
          <w:p w14:paraId="2364A90F" w14:textId="77777777" w:rsidR="0014229F" w:rsidRPr="0067582F" w:rsidRDefault="0014229F" w:rsidP="00D377B3">
            <w:pPr>
              <w:jc w:val="both"/>
            </w:pPr>
          </w:p>
          <w:p w14:paraId="70127C07" w14:textId="0AADD8A2" w:rsidR="004D3299" w:rsidRPr="0067582F" w:rsidRDefault="004D3299" w:rsidP="00D377B3">
            <w:pPr>
              <w:jc w:val="both"/>
            </w:pPr>
            <w:r w:rsidRPr="0067582F">
              <w:t>For more than 30 years, research using CPRD data and services has informed clinical guidance and best practice, resulting in over 2,</w:t>
            </w:r>
            <w:r w:rsidR="000005FC" w:rsidRPr="0067582F">
              <w:t xml:space="preserve">200 </w:t>
            </w:r>
            <w:r w:rsidRPr="0067582F">
              <w:t>peer-reviewed publications investigating drug safety, use of medicines, effectiveness of health policy, health care delivery and disease risk factors</w:t>
            </w:r>
            <w:r w:rsidR="001B7FA7" w:rsidRPr="0067582F">
              <w:t xml:space="preserve"> (</w:t>
            </w:r>
            <w:hyperlink r:id="rId11" w:history="1">
              <w:r w:rsidR="0032792E" w:rsidRPr="0067582F">
                <w:rPr>
                  <w:rStyle w:val="Hyperlink"/>
                </w:rPr>
                <w:t>www.cprd.com/bibliography</w:t>
              </w:r>
            </w:hyperlink>
            <w:r w:rsidR="001B7FA7" w:rsidRPr="0067582F">
              <w:t>).</w:t>
            </w:r>
          </w:p>
          <w:p w14:paraId="2C57B1EE" w14:textId="77777777" w:rsidR="004D3299" w:rsidRPr="0067582F" w:rsidRDefault="004D3299" w:rsidP="00D377B3">
            <w:pPr>
              <w:jc w:val="both"/>
            </w:pPr>
          </w:p>
          <w:p w14:paraId="24EF7A7F" w14:textId="4BBA3513" w:rsidR="004D3299" w:rsidRPr="007C3E0A" w:rsidRDefault="004D3299" w:rsidP="00342637">
            <w:pPr>
              <w:tabs>
                <w:tab w:val="left" w:pos="7995"/>
              </w:tabs>
              <w:jc w:val="both"/>
              <w:rPr>
                <w:b/>
              </w:rPr>
            </w:pPr>
            <w:r w:rsidRPr="007C3E0A">
              <w:rPr>
                <w:b/>
              </w:rPr>
              <w:t>What data do</w:t>
            </w:r>
            <w:r w:rsidR="00764C22" w:rsidRPr="007C3E0A">
              <w:rPr>
                <w:b/>
              </w:rPr>
              <w:t>es</w:t>
            </w:r>
            <w:r w:rsidRPr="007C3E0A">
              <w:rPr>
                <w:b/>
              </w:rPr>
              <w:t xml:space="preserve"> </w:t>
            </w:r>
            <w:r w:rsidR="00764C22" w:rsidRPr="007C3E0A">
              <w:rPr>
                <w:b/>
              </w:rPr>
              <w:t xml:space="preserve">CPRD </w:t>
            </w:r>
            <w:r w:rsidRPr="007C3E0A">
              <w:rPr>
                <w:b/>
              </w:rPr>
              <w:t>collect?</w:t>
            </w:r>
            <w:r w:rsidR="00342637" w:rsidRPr="007C3E0A">
              <w:rPr>
                <w:b/>
              </w:rPr>
              <w:tab/>
            </w:r>
          </w:p>
          <w:p w14:paraId="35CA1E66" w14:textId="77777777" w:rsidR="00641CF7" w:rsidRPr="0067582F" w:rsidRDefault="00641CF7" w:rsidP="00D377B3">
            <w:pPr>
              <w:jc w:val="both"/>
            </w:pPr>
          </w:p>
          <w:p w14:paraId="0F3FB028" w14:textId="115B9B6B" w:rsidR="007C7B10" w:rsidRPr="0067582F" w:rsidRDefault="004D3299" w:rsidP="00D377B3">
            <w:pPr>
              <w:jc w:val="both"/>
            </w:pPr>
            <w:r w:rsidRPr="0067582F">
              <w:t xml:space="preserve">CPRD collects fully-coded patient electronic health records </w:t>
            </w:r>
            <w:r w:rsidR="007C7B10" w:rsidRPr="0067582F">
              <w:t xml:space="preserve">(EHR) every day </w:t>
            </w:r>
            <w:r w:rsidRPr="0067582F">
              <w:t xml:space="preserve">from GP </w:t>
            </w:r>
            <w:r w:rsidR="007C7B10" w:rsidRPr="0067582F">
              <w:t xml:space="preserve">practices across the UK </w:t>
            </w:r>
            <w:r w:rsidR="000005FC" w:rsidRPr="0067582F">
              <w:t xml:space="preserve">including </w:t>
            </w:r>
            <w:r w:rsidR="00855D49" w:rsidRPr="0067582F">
              <w:t>diagnostic, referral and demographic data</w:t>
            </w:r>
            <w:r w:rsidR="001B7FA7" w:rsidRPr="0067582F">
              <w:t xml:space="preserve"> (</w:t>
            </w:r>
            <w:hyperlink r:id="rId12" w:history="1">
              <w:r w:rsidR="001874CA" w:rsidRPr="0067582F">
                <w:rPr>
                  <w:rStyle w:val="Hyperlink"/>
                </w:rPr>
                <w:t>www.cprd.com/Data</w:t>
              </w:r>
            </w:hyperlink>
            <w:r w:rsidR="001B7FA7" w:rsidRPr="0067582F">
              <w:t>)</w:t>
            </w:r>
            <w:r w:rsidRPr="0067582F">
              <w:t xml:space="preserve">. </w:t>
            </w:r>
            <w:r w:rsidR="007C7B10" w:rsidRPr="0067582F">
              <w:t>98% of the population is registered with a GP practice</w:t>
            </w:r>
            <w:r w:rsidR="00641CF7" w:rsidRPr="0067582F">
              <w:t>,</w:t>
            </w:r>
            <w:r w:rsidR="007A32B9" w:rsidRPr="0067582F">
              <w:t xml:space="preserve"> </w:t>
            </w:r>
            <w:r w:rsidR="00641CF7" w:rsidRPr="0067582F">
              <w:t>with</w:t>
            </w:r>
            <w:r w:rsidR="007A32B9" w:rsidRPr="0067582F">
              <w:t xml:space="preserve"> </w:t>
            </w:r>
            <w:r w:rsidR="007C7B10" w:rsidRPr="0067582F">
              <w:t xml:space="preserve">GPs </w:t>
            </w:r>
            <w:r w:rsidR="00641CF7" w:rsidRPr="0067582F">
              <w:t>being</w:t>
            </w:r>
            <w:r w:rsidR="007C7B10" w:rsidRPr="0067582F">
              <w:t xml:space="preserve"> gate keepers to health service</w:t>
            </w:r>
            <w:r w:rsidR="00772274" w:rsidRPr="0067582F">
              <w:t>s</w:t>
            </w:r>
            <w:r w:rsidR="00641CF7" w:rsidRPr="0067582F">
              <w:t xml:space="preserve"> who </w:t>
            </w:r>
            <w:r w:rsidR="00BD23B3" w:rsidRPr="0067582F">
              <w:t>manage</w:t>
            </w:r>
            <w:r w:rsidR="007C7B10" w:rsidRPr="0067582F">
              <w:t xml:space="preserve"> </w:t>
            </w:r>
            <w:r w:rsidR="00BD23B3" w:rsidRPr="0067582F">
              <w:t xml:space="preserve">many </w:t>
            </w:r>
            <w:r w:rsidR="007C7B10" w:rsidRPr="0067582F">
              <w:t>chronic health conditions</w:t>
            </w:r>
            <w:r w:rsidR="007A32B9" w:rsidRPr="0067582F">
              <w:t>.</w:t>
            </w:r>
            <w:r w:rsidR="007C7B10" w:rsidRPr="0067582F">
              <w:t xml:space="preserve"> </w:t>
            </w:r>
            <w:r w:rsidR="007A32B9" w:rsidRPr="0067582F">
              <w:t>T</w:t>
            </w:r>
            <w:r w:rsidR="007C7B10" w:rsidRPr="0067582F">
              <w:t xml:space="preserve">he primary care EHR is </w:t>
            </w:r>
            <w:r w:rsidR="00BD23B3" w:rsidRPr="0067582F">
              <w:t xml:space="preserve">therefore </w:t>
            </w:r>
            <w:r w:rsidR="007C7B10" w:rsidRPr="0067582F">
              <w:t xml:space="preserve">a rich source of </w:t>
            </w:r>
            <w:r w:rsidR="00641CF7" w:rsidRPr="0067582F">
              <w:t xml:space="preserve">longitudinal </w:t>
            </w:r>
            <w:r w:rsidR="007C7B10" w:rsidRPr="0067582F">
              <w:t xml:space="preserve">information </w:t>
            </w:r>
            <w:r w:rsidR="00BD23B3" w:rsidRPr="0067582F">
              <w:t>about a patient’s health conditions and outcomes</w:t>
            </w:r>
            <w:r w:rsidR="00405567" w:rsidRPr="0067582F">
              <w:t>,</w:t>
            </w:r>
            <w:r w:rsidR="00BD23B3" w:rsidRPr="0067582F">
              <w:t xml:space="preserve"> </w:t>
            </w:r>
            <w:r w:rsidR="00641CF7" w:rsidRPr="0067582F">
              <w:t>which includes</w:t>
            </w:r>
            <w:r w:rsidR="00BD23B3" w:rsidRPr="0067582F">
              <w:t xml:space="preserve"> data that </w:t>
            </w:r>
            <w:r w:rsidR="00641CF7" w:rsidRPr="0067582F">
              <w:t>have</w:t>
            </w:r>
            <w:r w:rsidR="00BD23B3" w:rsidRPr="0067582F">
              <w:t xml:space="preserve"> been </w:t>
            </w:r>
            <w:r w:rsidR="007A32B9" w:rsidRPr="0067582F">
              <w:t>collected both within and outside primary care</w:t>
            </w:r>
            <w:r w:rsidR="007C7B10" w:rsidRPr="0067582F">
              <w:t xml:space="preserve">.  </w:t>
            </w:r>
          </w:p>
          <w:p w14:paraId="0454C27D" w14:textId="77777777" w:rsidR="007C7B10" w:rsidRPr="0067582F" w:rsidRDefault="007C7B10" w:rsidP="00D377B3">
            <w:pPr>
              <w:jc w:val="both"/>
            </w:pPr>
          </w:p>
          <w:p w14:paraId="1A5A1334" w14:textId="205FA1AA" w:rsidR="00772274" w:rsidRPr="0067582F" w:rsidRDefault="00855D49" w:rsidP="00D377B3">
            <w:pPr>
              <w:jc w:val="both"/>
            </w:pPr>
            <w:r w:rsidRPr="0067582F">
              <w:t xml:space="preserve">The </w:t>
            </w:r>
            <w:r w:rsidR="007C7B10" w:rsidRPr="0067582F">
              <w:t xml:space="preserve">CPRD database encompasses </w:t>
            </w:r>
            <w:r w:rsidR="007A32B9" w:rsidRPr="0067582F">
              <w:t>primary care EHRs</w:t>
            </w:r>
            <w:r w:rsidR="007C7B10" w:rsidRPr="0067582F">
              <w:t xml:space="preserve"> </w:t>
            </w:r>
            <w:r w:rsidR="004975F2" w:rsidRPr="0067582F">
              <w:t>for</w:t>
            </w:r>
            <w:r w:rsidR="007C7B10" w:rsidRPr="0067582F">
              <w:t xml:space="preserve"> over 35 million patient</w:t>
            </w:r>
            <w:r w:rsidR="00405567" w:rsidRPr="0067582F">
              <w:t>s</w:t>
            </w:r>
            <w:r w:rsidR="007C7B10" w:rsidRPr="0067582F">
              <w:t xml:space="preserve">, with a </w:t>
            </w:r>
            <w:r w:rsidRPr="0067582F">
              <w:t xml:space="preserve">median follow up </w:t>
            </w:r>
            <w:r w:rsidR="007C7B10" w:rsidRPr="0067582F">
              <w:t xml:space="preserve">time of 10 years, </w:t>
            </w:r>
            <w:r w:rsidR="00405567" w:rsidRPr="0067582F">
              <w:t>including</w:t>
            </w:r>
            <w:r w:rsidR="007C7B10" w:rsidRPr="0067582F">
              <w:t xml:space="preserve"> 25% of patients </w:t>
            </w:r>
            <w:r w:rsidR="007A32B9" w:rsidRPr="0067582F">
              <w:t>with</w:t>
            </w:r>
            <w:r w:rsidR="007C7B10" w:rsidRPr="0067582F">
              <w:t xml:space="preserve"> over 20 years follow up.</w:t>
            </w:r>
          </w:p>
          <w:p w14:paraId="6D436010" w14:textId="02661E3C" w:rsidR="003569D6" w:rsidRPr="0067582F" w:rsidRDefault="007C7B10" w:rsidP="003569D6">
            <w:pPr>
              <w:jc w:val="both"/>
            </w:pPr>
            <w:r w:rsidRPr="0067582F">
              <w:lastRenderedPageBreak/>
              <w:t xml:space="preserve">Primary care data from </w:t>
            </w:r>
            <w:r w:rsidR="00BD23B3" w:rsidRPr="0067582F">
              <w:t xml:space="preserve">more </w:t>
            </w:r>
            <w:r w:rsidRPr="0067582F">
              <w:t xml:space="preserve">than 30 million patients are </w:t>
            </w:r>
            <w:r w:rsidR="007A32B9" w:rsidRPr="0067582F">
              <w:t xml:space="preserve">regularly </w:t>
            </w:r>
            <w:r w:rsidRPr="0067582F">
              <w:t xml:space="preserve">linked to secondary care and other health related datasets. Over 11 million patients are currently registered at </w:t>
            </w:r>
            <w:r w:rsidR="002726BC" w:rsidRPr="0067582F">
              <w:t>the 1400</w:t>
            </w:r>
            <w:r w:rsidRPr="0067582F">
              <w:t xml:space="preserve"> CPRD contributing practice</w:t>
            </w:r>
            <w:r w:rsidR="002726BC" w:rsidRPr="0067582F">
              <w:t>s</w:t>
            </w:r>
            <w:r w:rsidRPr="0067582F">
              <w:t>.</w:t>
            </w:r>
          </w:p>
          <w:p w14:paraId="23E2F572" w14:textId="6DFF1130" w:rsidR="00405567" w:rsidRPr="0067582F" w:rsidRDefault="00405567" w:rsidP="003569D6">
            <w:pPr>
              <w:jc w:val="both"/>
            </w:pPr>
          </w:p>
        </w:tc>
      </w:tr>
    </w:tbl>
    <w:p w14:paraId="0B96F8FD" w14:textId="77777777" w:rsidR="00772274" w:rsidRDefault="00772274" w:rsidP="00D377B3">
      <w:pPr>
        <w:jc w:val="both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5CB0" w:rsidRPr="00D15CB0" w14:paraId="6EB40A19" w14:textId="77777777" w:rsidTr="005C4EBB">
        <w:tc>
          <w:tcPr>
            <w:tcW w:w="8996" w:type="dxa"/>
            <w:shd w:val="clear" w:color="auto" w:fill="4B92DB"/>
          </w:tcPr>
          <w:p w14:paraId="520A42DD" w14:textId="4E2730A0" w:rsidR="00D15CB0" w:rsidRPr="005C4EBB" w:rsidRDefault="00D15CB0" w:rsidP="005C4EBB">
            <w:pPr>
              <w:jc w:val="center"/>
              <w:rPr>
                <w:b/>
                <w:sz w:val="24"/>
                <w:szCs w:val="24"/>
              </w:rPr>
            </w:pPr>
            <w:r w:rsidRPr="005C4EBB">
              <w:rPr>
                <w:b/>
                <w:color w:val="FFFFFF" w:themeColor="background1"/>
                <w:sz w:val="24"/>
                <w:szCs w:val="24"/>
              </w:rPr>
              <w:t>CPRD</w:t>
            </w:r>
            <w:r w:rsidR="004D3299" w:rsidRPr="005C4EBB">
              <w:rPr>
                <w:b/>
                <w:color w:val="FFFFFF" w:themeColor="background1"/>
                <w:sz w:val="24"/>
                <w:szCs w:val="24"/>
              </w:rPr>
              <w:t xml:space="preserve"> Interventional Research</w:t>
            </w:r>
            <w:r w:rsidRPr="005C4EBB">
              <w:rPr>
                <w:b/>
                <w:color w:val="FFFFFF" w:themeColor="background1"/>
                <w:sz w:val="24"/>
                <w:szCs w:val="24"/>
              </w:rPr>
              <w:t xml:space="preserve"> Services</w:t>
            </w:r>
          </w:p>
        </w:tc>
      </w:tr>
      <w:tr w:rsidR="00D15CB0" w:rsidRPr="00D15CB0" w14:paraId="38C3A529" w14:textId="77777777" w:rsidTr="00D15CB0">
        <w:tc>
          <w:tcPr>
            <w:tcW w:w="8996" w:type="dxa"/>
          </w:tcPr>
          <w:p w14:paraId="45CB4131" w14:textId="77777777" w:rsidR="007C2529" w:rsidRDefault="007C2529" w:rsidP="00D377B3">
            <w:pPr>
              <w:jc w:val="both"/>
            </w:pPr>
          </w:p>
          <w:p w14:paraId="7EB7E570" w14:textId="73DE7654" w:rsidR="004D3299" w:rsidRDefault="004D3299" w:rsidP="00D377B3">
            <w:pPr>
              <w:jc w:val="both"/>
            </w:pPr>
            <w:r>
              <w:t>CPRD offers research services to support innovative EHR enabled real-world studies, to improve the efficiency of clinical research.</w:t>
            </w:r>
            <w:r w:rsidR="00632E61">
              <w:t xml:space="preserve"> </w:t>
            </w:r>
            <w:r w:rsidR="007A32B9">
              <w:t xml:space="preserve">Patient consented clinical services </w:t>
            </w:r>
            <w:r>
              <w:t xml:space="preserve">are based on </w:t>
            </w:r>
            <w:r w:rsidR="00855D49">
              <w:t xml:space="preserve">access to </w:t>
            </w:r>
            <w:r>
              <w:t xml:space="preserve">a pool of 11 million patients registered at a network of </w:t>
            </w:r>
            <w:r w:rsidR="002726BC">
              <w:t>1 in every 7</w:t>
            </w:r>
            <w:r w:rsidR="00405567">
              <w:t xml:space="preserve"> </w:t>
            </w:r>
            <w:r>
              <w:t>GP practices across the UK.</w:t>
            </w:r>
            <w:r w:rsidR="00632E61">
              <w:t xml:space="preserve"> </w:t>
            </w:r>
            <w:r>
              <w:t>CPRD can provide the following services:</w:t>
            </w:r>
          </w:p>
          <w:p w14:paraId="3B625349" w14:textId="4621E31F" w:rsidR="008A6E83" w:rsidRDefault="008A6E83" w:rsidP="00D377B3">
            <w:pPr>
              <w:jc w:val="both"/>
            </w:pPr>
          </w:p>
          <w:p w14:paraId="1D1300AB" w14:textId="519D7B25" w:rsidR="008A6E83" w:rsidRDefault="008A6E83" w:rsidP="00D377B3">
            <w:pPr>
              <w:jc w:val="both"/>
            </w:pPr>
            <w:r>
              <w:t>(</w:t>
            </w:r>
            <w:r w:rsidR="005D198A">
              <w:t xml:space="preserve">See Annex </w:t>
            </w:r>
            <w:r w:rsidR="00BB1234">
              <w:t>1</w:t>
            </w:r>
            <w:r w:rsidR="005D198A">
              <w:t xml:space="preserve"> for</w:t>
            </w:r>
            <w:r>
              <w:t xml:space="preserve"> </w:t>
            </w:r>
            <w:r w:rsidR="00BF2B75">
              <w:t xml:space="preserve">CPRD service </w:t>
            </w:r>
            <w:r w:rsidR="00BB1234">
              <w:t>case studies</w:t>
            </w:r>
            <w:r>
              <w:t>)</w:t>
            </w:r>
          </w:p>
          <w:tbl>
            <w:tblPr>
              <w:tblStyle w:val="GridTable5Dark-Accent5"/>
              <w:tblpPr w:leftFromText="180" w:rightFromText="180" w:vertAnchor="text" w:horzAnchor="margin" w:tblpY="234"/>
              <w:tblOverlap w:val="never"/>
              <w:tblW w:w="8784" w:type="dxa"/>
              <w:tblLook w:val="04A0" w:firstRow="1" w:lastRow="0" w:firstColumn="1" w:lastColumn="0" w:noHBand="0" w:noVBand="1"/>
            </w:tblPr>
            <w:tblGrid>
              <w:gridCol w:w="1585"/>
              <w:gridCol w:w="1818"/>
              <w:gridCol w:w="5381"/>
            </w:tblGrid>
            <w:tr w:rsidR="003569D6" w:rsidRPr="000254DA" w14:paraId="6AC3A265" w14:textId="77777777" w:rsidTr="00AF5E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" w:type="dxa"/>
                </w:tcPr>
                <w:p w14:paraId="2784CCB2" w14:textId="77777777" w:rsidR="003569D6" w:rsidRPr="00724812" w:rsidRDefault="003569D6" w:rsidP="003569D6">
                  <w:pPr>
                    <w:spacing w:after="120"/>
                    <w:jc w:val="both"/>
                    <w:rPr>
                      <w:rFonts w:eastAsia="Calibri" w:cs="Arial"/>
                      <w:b w:val="0"/>
                      <w:lang w:eastAsia="en-GB"/>
                    </w:rPr>
                  </w:pPr>
                  <w:bookmarkStart w:id="1" w:name="_Hlk6212646"/>
                  <w:r w:rsidRPr="00724812">
                    <w:rPr>
                      <w:rFonts w:eastAsia="Calibri" w:cs="Arial"/>
                      <w:lang w:eastAsia="en-GB"/>
                    </w:rPr>
                    <w:t>Client Need</w:t>
                  </w:r>
                </w:p>
              </w:tc>
              <w:tc>
                <w:tcPr>
                  <w:tcW w:w="1818" w:type="dxa"/>
                </w:tcPr>
                <w:p w14:paraId="2CAD8BBA" w14:textId="77777777" w:rsidR="003569D6" w:rsidRPr="00724812" w:rsidRDefault="003569D6" w:rsidP="003569D6">
                  <w:pPr>
                    <w:spacing w:after="1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b w:val="0"/>
                      <w:lang w:eastAsia="en-GB"/>
                    </w:rPr>
                  </w:pPr>
                  <w:bookmarkStart w:id="2" w:name="_Hlk536535024"/>
                  <w:r w:rsidRPr="00724812">
                    <w:rPr>
                      <w:rFonts w:eastAsia="Calibri" w:cs="Arial"/>
                      <w:lang w:eastAsia="en-GB"/>
                    </w:rPr>
                    <w:t>CPRD Service</w:t>
                  </w:r>
                </w:p>
              </w:tc>
              <w:tc>
                <w:tcPr>
                  <w:tcW w:w="5381" w:type="dxa"/>
                </w:tcPr>
                <w:p w14:paraId="18D627DA" w14:textId="457BA9AE" w:rsidR="003569D6" w:rsidRPr="00724812" w:rsidRDefault="003569D6" w:rsidP="003569D6">
                  <w:pPr>
                    <w:spacing w:after="1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b w:val="0"/>
                      <w:lang w:eastAsia="en-GB"/>
                    </w:rPr>
                  </w:pPr>
                  <w:r w:rsidRPr="00724812">
                    <w:rPr>
                      <w:rFonts w:eastAsia="Calibri" w:cs="Arial"/>
                      <w:lang w:eastAsia="en-GB"/>
                    </w:rPr>
                    <w:t>Description</w:t>
                  </w:r>
                </w:p>
              </w:tc>
            </w:tr>
            <w:tr w:rsidR="003569D6" w:rsidRPr="000254DA" w14:paraId="4E7D6268" w14:textId="77777777" w:rsidTr="00EE14B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" w:type="dxa"/>
                  <w:vMerge w:val="restart"/>
                </w:tcPr>
                <w:p w14:paraId="6E39F27A" w14:textId="77777777" w:rsidR="003569D6" w:rsidRPr="00724812" w:rsidRDefault="003569D6" w:rsidP="00A94D2D">
                  <w:pPr>
                    <w:spacing w:after="120"/>
                    <w:rPr>
                      <w:rFonts w:eastAsia="Calibri" w:cs="Arial"/>
                      <w:b w:val="0"/>
                      <w:lang w:eastAsia="en-GB"/>
                    </w:rPr>
                  </w:pPr>
                  <w:r w:rsidRPr="00724812">
                    <w:rPr>
                      <w:rFonts w:eastAsia="Calibri" w:cs="Arial"/>
                      <w:lang w:eastAsia="en-GB"/>
                    </w:rPr>
                    <w:t>Protocol optimisation, feasibility and EHR validation</w:t>
                  </w:r>
                </w:p>
              </w:tc>
              <w:tc>
                <w:tcPr>
                  <w:tcW w:w="1818" w:type="dxa"/>
                </w:tcPr>
                <w:p w14:paraId="401820D7" w14:textId="77777777" w:rsidR="003569D6" w:rsidRPr="00724812" w:rsidRDefault="003569D6" w:rsidP="00A94D2D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  <w:r w:rsidRPr="00724812">
                    <w:rPr>
                      <w:rFonts w:eastAsia="Calibri" w:cs="Arial"/>
                      <w:b/>
                      <w:lang w:eastAsia="en-GB"/>
                    </w:rPr>
                    <w:t>Design and Feasibility searches (D&amp;F)</w:t>
                  </w:r>
                </w:p>
              </w:tc>
              <w:tc>
                <w:tcPr>
                  <w:tcW w:w="5381" w:type="dxa"/>
                </w:tcPr>
                <w:p w14:paraId="4C84E69F" w14:textId="1BB76B84" w:rsidR="005623CC" w:rsidRDefault="005623CC" w:rsidP="00A94D2D">
                  <w:pPr>
                    <w:pStyle w:val="CommentTex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</w:t>
                  </w:r>
                  <w:r w:rsidR="002C7A6F" w:rsidRPr="002C7A6F">
                    <w:rPr>
                      <w:sz w:val="22"/>
                      <w:szCs w:val="22"/>
                    </w:rPr>
                    <w:t xml:space="preserve">igh-level </w:t>
                  </w:r>
                  <w:r>
                    <w:rPr>
                      <w:sz w:val="22"/>
                      <w:szCs w:val="22"/>
                    </w:rPr>
                    <w:t>database search based on protocol i</w:t>
                  </w:r>
                  <w:r w:rsidR="002C7A6F" w:rsidRPr="002C7A6F">
                    <w:rPr>
                      <w:sz w:val="22"/>
                      <w:szCs w:val="22"/>
                    </w:rPr>
                    <w:t xml:space="preserve">nclusion and exclusion criteria to </w:t>
                  </w:r>
                  <w:r>
                    <w:rPr>
                      <w:sz w:val="22"/>
                      <w:szCs w:val="22"/>
                    </w:rPr>
                    <w:t>estimate eligible population pool</w:t>
                  </w:r>
                  <w:r w:rsidR="002C7A6F" w:rsidRPr="002C7A6F">
                    <w:rPr>
                      <w:sz w:val="22"/>
                      <w:szCs w:val="22"/>
                    </w:rPr>
                    <w:t>.</w:t>
                  </w:r>
                  <w:r w:rsidR="002109A8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87E8FC3" w14:textId="3624FCB3" w:rsidR="005623CC" w:rsidRDefault="005623CC" w:rsidP="00A94D2D">
                  <w:pPr>
                    <w:pStyle w:val="CommentTex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6A844049" w14:textId="4DA0119C" w:rsidR="005D3E44" w:rsidRDefault="004F6781" w:rsidP="00A94D2D">
                  <w:pPr>
                    <w:pStyle w:val="CommentTex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D3E44">
                    <w:rPr>
                      <w:sz w:val="22"/>
                      <w:szCs w:val="22"/>
                    </w:rPr>
                    <w:t>Once the parameters are agreed, the search can be completed within 1-2 days, depending on the complexity of the criteria</w:t>
                  </w:r>
                  <w:r w:rsidR="001874CA">
                    <w:rPr>
                      <w:sz w:val="22"/>
                      <w:szCs w:val="22"/>
                    </w:rPr>
                    <w:t>.</w:t>
                  </w:r>
                </w:p>
                <w:p w14:paraId="2315EAD1" w14:textId="3B3A4B82" w:rsidR="00684EB0" w:rsidRDefault="00684EB0" w:rsidP="00A94D2D">
                  <w:pPr>
                    <w:pStyle w:val="CommentTex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</w:p>
                <w:p w14:paraId="5463866F" w14:textId="0648CF01" w:rsidR="002C7A6F" w:rsidRDefault="00231708" w:rsidP="00A94D2D">
                  <w:pPr>
                    <w:pStyle w:val="CommentTex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="002C7A6F" w:rsidRPr="00CE0622">
                    <w:rPr>
                      <w:sz w:val="22"/>
                      <w:szCs w:val="22"/>
                    </w:rPr>
                    <w:t xml:space="preserve">n-depth patient population analysis to enable protocol optimisation </w:t>
                  </w:r>
                  <w:r w:rsidR="005B046D">
                    <w:rPr>
                      <w:sz w:val="22"/>
                      <w:szCs w:val="22"/>
                    </w:rPr>
                    <w:t>which takes</w:t>
                  </w:r>
                  <w:r w:rsidR="005B046D" w:rsidRPr="00CE0622">
                    <w:rPr>
                      <w:sz w:val="22"/>
                      <w:szCs w:val="22"/>
                    </w:rPr>
                    <w:t xml:space="preserve"> </w:t>
                  </w:r>
                  <w:r w:rsidR="002C7A6F" w:rsidRPr="00CE0622">
                    <w:rPr>
                      <w:sz w:val="22"/>
                      <w:szCs w:val="22"/>
                    </w:rPr>
                    <w:t>into account co-morbidities,</w:t>
                  </w:r>
                  <w:r w:rsidR="005623CC">
                    <w:rPr>
                      <w:sz w:val="22"/>
                      <w:szCs w:val="22"/>
                    </w:rPr>
                    <w:t xml:space="preserve"> treatment patterns etc.</w:t>
                  </w:r>
                </w:p>
                <w:p w14:paraId="2D3467C3" w14:textId="6466BCBD" w:rsidR="002109A8" w:rsidRPr="00CE0622" w:rsidRDefault="002109A8" w:rsidP="00A94D2D">
                  <w:pPr>
                    <w:pStyle w:val="CommentTex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569D6" w:rsidRPr="000254DA" w14:paraId="6D00B88F" w14:textId="77777777" w:rsidTr="00AF5E1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" w:type="dxa"/>
                  <w:vMerge/>
                </w:tcPr>
                <w:p w14:paraId="3B34FCF5" w14:textId="77777777" w:rsidR="003569D6" w:rsidRPr="00724812" w:rsidRDefault="003569D6" w:rsidP="00A94D2D">
                  <w:pPr>
                    <w:jc w:val="both"/>
                    <w:rPr>
                      <w:rFonts w:eastAsia="Calibri"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818" w:type="dxa"/>
                </w:tcPr>
                <w:p w14:paraId="7AD92049" w14:textId="303D9924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 w:rsidRPr="00724812">
                    <w:rPr>
                      <w:rFonts w:eastAsia="Calibri" w:cs="Arial"/>
                      <w:b/>
                      <w:lang w:eastAsia="en-GB"/>
                    </w:rPr>
                    <w:t xml:space="preserve">GP 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Q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>uestionnaires (GP Q)</w:t>
                  </w:r>
                </w:p>
                <w:p w14:paraId="76B89630" w14:textId="77777777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  <w:p w14:paraId="2266B171" w14:textId="77777777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5381" w:type="dxa"/>
                </w:tcPr>
                <w:p w14:paraId="147528E6" w14:textId="053A8753" w:rsidR="003569D6" w:rsidRDefault="00590698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>S</w:t>
                  </w:r>
                  <w:r w:rsidR="003569D6" w:rsidRPr="00724812">
                    <w:rPr>
                      <w:rFonts w:eastAsia="Calibri" w:cs="Arial"/>
                      <w:lang w:eastAsia="en-GB"/>
                    </w:rPr>
                    <w:t xml:space="preserve">tudies </w:t>
                  </w:r>
                  <w:r>
                    <w:rPr>
                      <w:rFonts w:eastAsia="Calibri" w:cs="Arial"/>
                      <w:lang w:eastAsia="en-GB"/>
                    </w:rPr>
                    <w:t>to validate</w:t>
                  </w:r>
                  <w:r w:rsidRPr="00724812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684EB0">
                    <w:rPr>
                      <w:rFonts w:eastAsia="Calibri" w:cs="Arial"/>
                      <w:lang w:eastAsia="en-GB"/>
                    </w:rPr>
                    <w:t xml:space="preserve">or supplement </w:t>
                  </w:r>
                  <w:r w:rsidR="006D719F">
                    <w:rPr>
                      <w:rFonts w:eastAsia="Calibri" w:cs="Arial"/>
                      <w:lang w:eastAsia="en-GB"/>
                    </w:rPr>
                    <w:t>EHR</w:t>
                  </w:r>
                  <w:r w:rsidR="003569D6" w:rsidRPr="00724812">
                    <w:rPr>
                      <w:rFonts w:eastAsia="Calibri" w:cs="Arial"/>
                      <w:lang w:eastAsia="en-GB"/>
                    </w:rPr>
                    <w:t xml:space="preserve"> primary care</w:t>
                  </w:r>
                  <w:r w:rsidR="006D719F">
                    <w:rPr>
                      <w:rFonts w:eastAsia="Calibri" w:cs="Arial"/>
                      <w:lang w:eastAsia="en-GB"/>
                    </w:rPr>
                    <w:t xml:space="preserve"> data</w:t>
                  </w:r>
                  <w:r w:rsidR="003569D6" w:rsidRPr="00724812">
                    <w:rPr>
                      <w:rFonts w:eastAsia="Calibri" w:cs="Arial"/>
                      <w:lang w:eastAsia="en-GB"/>
                    </w:rPr>
                    <w:t xml:space="preserve">. GPs complete an </w:t>
                  </w:r>
                  <w:r w:rsidR="00B76542">
                    <w:rPr>
                      <w:rFonts w:eastAsia="Calibri" w:cs="Arial"/>
                      <w:lang w:eastAsia="en-GB"/>
                    </w:rPr>
                    <w:t>e-</w:t>
                  </w:r>
                  <w:r w:rsidR="003569D6" w:rsidRPr="00724812">
                    <w:rPr>
                      <w:rFonts w:eastAsia="Calibri" w:cs="Arial"/>
                      <w:lang w:eastAsia="en-GB"/>
                    </w:rPr>
                    <w:t xml:space="preserve">questionnaire providing additional information </w:t>
                  </w:r>
                  <w:r w:rsidR="005A559E">
                    <w:rPr>
                      <w:rFonts w:eastAsia="Calibri" w:cs="Arial"/>
                      <w:lang w:eastAsia="en-GB"/>
                    </w:rPr>
                    <w:t>on patients of interest</w:t>
                  </w:r>
                  <w:r w:rsidR="003569D6" w:rsidRPr="00724812">
                    <w:rPr>
                      <w:rFonts w:eastAsia="Calibri" w:cs="Arial"/>
                      <w:lang w:eastAsia="en-GB"/>
                    </w:rPr>
                    <w:t xml:space="preserve">. </w:t>
                  </w:r>
                  <w:r w:rsidR="00853732">
                    <w:rPr>
                      <w:rFonts w:eastAsia="Calibri" w:cs="Arial"/>
                      <w:lang w:eastAsia="en-GB"/>
                    </w:rPr>
                    <w:t xml:space="preserve">GPs </w:t>
                  </w:r>
                  <w:r w:rsidR="00684EB0">
                    <w:rPr>
                      <w:rFonts w:eastAsia="Calibri" w:cs="Arial"/>
                      <w:lang w:eastAsia="en-GB"/>
                    </w:rPr>
                    <w:t>can also be consulted by e-questionnaire on</w:t>
                  </w:r>
                  <w:r w:rsidR="00853732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684EB0">
                    <w:rPr>
                      <w:rFonts w:eastAsia="Calibri" w:cs="Arial"/>
                      <w:lang w:eastAsia="en-GB"/>
                    </w:rPr>
                    <w:t xml:space="preserve">proposed </w:t>
                  </w:r>
                  <w:r w:rsidR="00853732">
                    <w:rPr>
                      <w:rFonts w:eastAsia="Calibri" w:cs="Arial"/>
                      <w:lang w:eastAsia="en-GB"/>
                    </w:rPr>
                    <w:t xml:space="preserve">protocol design. </w:t>
                  </w:r>
                </w:p>
                <w:p w14:paraId="0BB0ACC4" w14:textId="00236C02" w:rsidR="001A5885" w:rsidRDefault="001A5885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 xml:space="preserve">Average time from </w:t>
                  </w:r>
                  <w:r w:rsidR="00A01602">
                    <w:rPr>
                      <w:rFonts w:eastAsia="Calibri" w:cs="Arial"/>
                      <w:lang w:eastAsia="en-GB"/>
                    </w:rPr>
                    <w:t>administering</w:t>
                  </w:r>
                  <w:r>
                    <w:rPr>
                      <w:rFonts w:eastAsia="Calibri" w:cs="Arial"/>
                      <w:lang w:eastAsia="en-GB"/>
                    </w:rPr>
                    <w:t xml:space="preserve"> e-questionnaire to </w:t>
                  </w:r>
                  <w:r w:rsidR="00A01602">
                    <w:rPr>
                      <w:rFonts w:eastAsia="Calibri" w:cs="Arial"/>
                      <w:lang w:eastAsia="en-GB"/>
                    </w:rPr>
                    <w:t xml:space="preserve">provision of </w:t>
                  </w:r>
                  <w:r>
                    <w:rPr>
                      <w:rFonts w:eastAsia="Calibri" w:cs="Arial"/>
                      <w:lang w:eastAsia="en-GB"/>
                    </w:rPr>
                    <w:t>data</w:t>
                  </w:r>
                  <w:r w:rsidR="00A01602">
                    <w:rPr>
                      <w:rFonts w:eastAsia="Calibri" w:cs="Arial"/>
                      <w:lang w:eastAsia="en-GB"/>
                    </w:rPr>
                    <w:t xml:space="preserve">set </w:t>
                  </w:r>
                  <w:r>
                    <w:rPr>
                      <w:rFonts w:eastAsia="Calibri" w:cs="Arial"/>
                      <w:lang w:eastAsia="en-GB"/>
                    </w:rPr>
                    <w:t xml:space="preserve">for </w:t>
                  </w:r>
                  <w:r w:rsidR="00FF7DFB">
                    <w:rPr>
                      <w:rFonts w:eastAsia="Calibri" w:cs="Arial"/>
                      <w:lang w:eastAsia="en-GB"/>
                    </w:rPr>
                    <w:t xml:space="preserve">cohort of </w:t>
                  </w:r>
                  <w:r w:rsidR="00A01602">
                    <w:rPr>
                      <w:rFonts w:eastAsia="Calibri" w:cs="Arial"/>
                      <w:lang w:eastAsia="en-GB"/>
                    </w:rPr>
                    <w:t>3</w:t>
                  </w:r>
                  <w:r>
                    <w:rPr>
                      <w:rFonts w:eastAsia="Calibri" w:cs="Arial"/>
                      <w:lang w:eastAsia="en-GB"/>
                    </w:rPr>
                    <w:t>00 is</w:t>
                  </w:r>
                  <w:r w:rsidR="00A01602">
                    <w:rPr>
                      <w:rFonts w:eastAsia="Calibri" w:cs="Arial"/>
                      <w:lang w:eastAsia="en-GB"/>
                    </w:rPr>
                    <w:t xml:space="preserve"> 3 months.</w:t>
                  </w:r>
                </w:p>
                <w:p w14:paraId="3E1955E3" w14:textId="7D359561" w:rsidR="001A5885" w:rsidRPr="00724812" w:rsidRDefault="001A5885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 xml:space="preserve"> </w:t>
                  </w:r>
                </w:p>
              </w:tc>
            </w:tr>
            <w:tr w:rsidR="003569D6" w:rsidRPr="000254DA" w14:paraId="34A09261" w14:textId="77777777" w:rsidTr="00AF5E1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" w:type="dxa"/>
                </w:tcPr>
                <w:p w14:paraId="4FB530A5" w14:textId="77777777" w:rsidR="003569D6" w:rsidRPr="00724812" w:rsidRDefault="003569D6" w:rsidP="00A94D2D">
                  <w:pPr>
                    <w:jc w:val="both"/>
                    <w:rPr>
                      <w:rFonts w:eastAsia="Calibri" w:cs="Arial"/>
                      <w:b w:val="0"/>
                      <w:lang w:eastAsia="en-GB"/>
                    </w:rPr>
                  </w:pPr>
                  <w:r w:rsidRPr="00724812">
                    <w:rPr>
                      <w:rFonts w:eastAsia="Calibri" w:cs="Arial"/>
                      <w:lang w:eastAsia="en-GB"/>
                    </w:rPr>
                    <w:t>Recruitment</w:t>
                  </w:r>
                </w:p>
              </w:tc>
              <w:tc>
                <w:tcPr>
                  <w:tcW w:w="1818" w:type="dxa"/>
                </w:tcPr>
                <w:p w14:paraId="75181CF4" w14:textId="28B7D517" w:rsidR="003569D6" w:rsidRPr="00724812" w:rsidRDefault="003569D6" w:rsidP="00A94D2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 w:rsidRPr="00724812">
                    <w:rPr>
                      <w:rFonts w:eastAsia="Calibri" w:cs="Arial"/>
                      <w:b/>
                      <w:lang w:eastAsia="en-GB"/>
                    </w:rPr>
                    <w:t xml:space="preserve">Patient 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I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 xml:space="preserve">dentification 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C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>entre (PIC)</w:t>
                  </w:r>
                </w:p>
              </w:tc>
              <w:tc>
                <w:tcPr>
                  <w:tcW w:w="5381" w:type="dxa"/>
                </w:tcPr>
                <w:p w14:paraId="40FA8B53" w14:textId="617C22C6" w:rsidR="003569D6" w:rsidRDefault="003569D6" w:rsidP="00A94D2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 w:rsidRPr="00724812">
                    <w:rPr>
                      <w:rFonts w:eastAsia="Calibri" w:cs="Arial"/>
                      <w:lang w:eastAsia="en-GB"/>
                    </w:rPr>
                    <w:t xml:space="preserve">Real time EHR database search of protocol inclusion and exclusion criteria to locate patients registered </w:t>
                  </w:r>
                  <w:r w:rsidR="00AC393C">
                    <w:rPr>
                      <w:rFonts w:eastAsia="Calibri" w:cs="Arial"/>
                      <w:lang w:eastAsia="en-GB"/>
                    </w:rPr>
                    <w:t xml:space="preserve">at </w:t>
                  </w:r>
                  <w:r w:rsidRPr="00724812">
                    <w:rPr>
                      <w:rFonts w:eastAsia="Calibri" w:cs="Arial"/>
                      <w:lang w:eastAsia="en-GB"/>
                    </w:rPr>
                    <w:t>CPRD contributing GP practices</w:t>
                  </w:r>
                  <w:r w:rsidR="00FB04AF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E23021">
                    <w:rPr>
                      <w:rFonts w:eastAsia="Calibri" w:cs="Arial"/>
                      <w:lang w:eastAsia="en-GB"/>
                    </w:rPr>
                    <w:t>to take part in</w:t>
                  </w:r>
                  <w:r w:rsidR="00FB04AF">
                    <w:rPr>
                      <w:rFonts w:eastAsia="Calibri" w:cs="Arial"/>
                      <w:lang w:eastAsia="en-GB"/>
                    </w:rPr>
                    <w:t xml:space="preserve"> any type of patient consented study ranging from genetic epidemiology stud</w:t>
                  </w:r>
                  <w:r w:rsidR="00E23021">
                    <w:rPr>
                      <w:rFonts w:eastAsia="Calibri" w:cs="Arial"/>
                      <w:lang w:eastAsia="en-GB"/>
                    </w:rPr>
                    <w:t>ies</w:t>
                  </w:r>
                  <w:r w:rsidR="00FB04AF">
                    <w:rPr>
                      <w:rFonts w:eastAsia="Calibri" w:cs="Arial"/>
                      <w:lang w:eastAsia="en-GB"/>
                    </w:rPr>
                    <w:t xml:space="preserve"> to clinical trial</w:t>
                  </w:r>
                  <w:r w:rsidR="00E23021">
                    <w:rPr>
                      <w:rFonts w:eastAsia="Calibri" w:cs="Arial"/>
                      <w:lang w:eastAsia="en-GB"/>
                    </w:rPr>
                    <w:t>s</w:t>
                  </w:r>
                  <w:r w:rsidRPr="00724812">
                    <w:rPr>
                      <w:rFonts w:eastAsia="Calibri" w:cs="Arial"/>
                      <w:lang w:eastAsia="en-GB"/>
                    </w:rPr>
                    <w:t xml:space="preserve">. GPs </w:t>
                  </w:r>
                  <w:r w:rsidR="00853732">
                    <w:rPr>
                      <w:rFonts w:eastAsia="Calibri" w:cs="Arial"/>
                      <w:lang w:eastAsia="en-GB"/>
                    </w:rPr>
                    <w:t>review pre-</w:t>
                  </w:r>
                  <w:r w:rsidRPr="00724812">
                    <w:rPr>
                      <w:rFonts w:eastAsia="Calibri" w:cs="Arial"/>
                      <w:lang w:eastAsia="en-GB"/>
                    </w:rPr>
                    <w:t>screen</w:t>
                  </w:r>
                  <w:r w:rsidR="00853732">
                    <w:rPr>
                      <w:rFonts w:eastAsia="Calibri" w:cs="Arial"/>
                      <w:lang w:eastAsia="en-GB"/>
                    </w:rPr>
                    <w:t>ed list to confirm eligibility</w:t>
                  </w:r>
                  <w:r w:rsidRPr="00724812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724812" w:rsidRPr="00724812">
                    <w:rPr>
                      <w:rFonts w:eastAsia="Calibri" w:cs="Arial"/>
                      <w:lang w:eastAsia="en-GB"/>
                    </w:rPr>
                    <w:t>and invite</w:t>
                  </w:r>
                  <w:r w:rsidRPr="00724812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AC393C">
                    <w:rPr>
                      <w:rFonts w:eastAsia="Calibri" w:cs="Arial"/>
                      <w:lang w:eastAsia="en-GB"/>
                    </w:rPr>
                    <w:t xml:space="preserve">patients </w:t>
                  </w:r>
                  <w:r w:rsidRPr="00724812">
                    <w:rPr>
                      <w:rFonts w:eastAsia="Calibri" w:cs="Arial"/>
                      <w:lang w:eastAsia="en-GB"/>
                    </w:rPr>
                    <w:t xml:space="preserve">to participate in a </w:t>
                  </w:r>
                  <w:r w:rsidR="001874CA">
                    <w:rPr>
                      <w:rFonts w:eastAsia="Calibri" w:cs="Arial"/>
                      <w:lang w:eastAsia="en-GB"/>
                    </w:rPr>
                    <w:t xml:space="preserve">study </w:t>
                  </w:r>
                  <w:r w:rsidR="00E23021">
                    <w:rPr>
                      <w:rFonts w:eastAsia="Calibri" w:cs="Arial"/>
                      <w:lang w:eastAsia="en-GB"/>
                    </w:rPr>
                    <w:t xml:space="preserve">taking place </w:t>
                  </w:r>
                  <w:r w:rsidR="00853732">
                    <w:rPr>
                      <w:rFonts w:eastAsia="Calibri" w:cs="Arial"/>
                      <w:lang w:eastAsia="en-GB"/>
                    </w:rPr>
                    <w:t>in any clinical or research setting</w:t>
                  </w:r>
                  <w:r w:rsidRPr="00724812">
                    <w:rPr>
                      <w:rFonts w:eastAsia="Calibri" w:cs="Arial"/>
                      <w:lang w:eastAsia="en-GB"/>
                    </w:rPr>
                    <w:t>.</w:t>
                  </w:r>
                  <w:r w:rsidR="00B35001">
                    <w:rPr>
                      <w:rFonts w:eastAsia="Calibri" w:cs="Arial"/>
                      <w:lang w:eastAsia="en-GB"/>
                    </w:rPr>
                    <w:t xml:space="preserve"> </w:t>
                  </w:r>
                </w:p>
                <w:p w14:paraId="61ACD21B" w14:textId="3E05332B" w:rsidR="002109A8" w:rsidRDefault="002109A8" w:rsidP="00A94D2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  <w:p w14:paraId="6888DEE5" w14:textId="6C41B181" w:rsidR="002109A8" w:rsidRPr="00724812" w:rsidRDefault="00FF7DFB" w:rsidP="00A94D2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>A</w:t>
                  </w:r>
                  <w:r w:rsidR="002109A8">
                    <w:rPr>
                      <w:rFonts w:eastAsia="Calibri" w:cs="Arial"/>
                      <w:lang w:eastAsia="en-GB"/>
                    </w:rPr>
                    <w:t xml:space="preserve">verage time from developing </w:t>
                  </w:r>
                  <w:r w:rsidR="00E23021">
                    <w:rPr>
                      <w:rFonts w:eastAsia="Calibri" w:cs="Arial"/>
                      <w:lang w:eastAsia="en-GB"/>
                    </w:rPr>
                    <w:t xml:space="preserve">protocol </w:t>
                  </w:r>
                  <w:r w:rsidR="002109A8">
                    <w:rPr>
                      <w:rFonts w:eastAsia="Calibri" w:cs="Arial"/>
                      <w:lang w:eastAsia="en-GB"/>
                    </w:rPr>
                    <w:t>search codelists to inviting patients is 28 days</w:t>
                  </w:r>
                  <w:r w:rsidR="00977095">
                    <w:rPr>
                      <w:rFonts w:eastAsia="Calibri" w:cs="Arial"/>
                      <w:lang w:eastAsia="en-GB"/>
                    </w:rPr>
                    <w:t>.</w:t>
                  </w:r>
                </w:p>
                <w:p w14:paraId="771D2851" w14:textId="6B874F4F" w:rsidR="00724812" w:rsidRPr="00724812" w:rsidRDefault="00724812" w:rsidP="00A94D2D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569D6" w:rsidRPr="000254DA" w14:paraId="212AFF24" w14:textId="77777777" w:rsidTr="00FF7DFB">
              <w:trPr>
                <w:trHeight w:hRule="exact" w:val="3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  <w:vMerge w:val="restart"/>
                </w:tcPr>
                <w:p w14:paraId="0F1C5CE5" w14:textId="77777777" w:rsidR="003569D6" w:rsidRPr="00724812" w:rsidRDefault="003569D6" w:rsidP="00A94D2D">
                  <w:pPr>
                    <w:jc w:val="both"/>
                    <w:rPr>
                      <w:rFonts w:eastAsia="Calibri" w:cs="Arial"/>
                      <w:b w:val="0"/>
                      <w:lang w:eastAsia="en-GB"/>
                    </w:rPr>
                  </w:pPr>
                  <w:r w:rsidRPr="00724812">
                    <w:rPr>
                      <w:rFonts w:eastAsia="Calibri" w:cs="Arial"/>
                      <w:lang w:eastAsia="en-GB"/>
                    </w:rPr>
                    <w:lastRenderedPageBreak/>
                    <w:t>Study Management</w:t>
                  </w:r>
                </w:p>
              </w:tc>
              <w:tc>
                <w:tcPr>
                  <w:tcW w:w="0" w:type="dxa"/>
                </w:tcPr>
                <w:p w14:paraId="4E2485DF" w14:textId="7C18B4D1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 w:rsidRPr="00724812">
                    <w:rPr>
                      <w:rFonts w:eastAsia="Calibri" w:cs="Arial"/>
                      <w:b/>
                      <w:lang w:eastAsia="en-GB"/>
                    </w:rPr>
                    <w:t>Patient-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R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 xml:space="preserve">eported 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O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>utcome (PRO)</w:t>
                  </w:r>
                </w:p>
                <w:p w14:paraId="6A309D31" w14:textId="77777777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  <w:p w14:paraId="660B5131" w14:textId="77777777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  <w:p w14:paraId="5B36B052" w14:textId="77777777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  <w:p w14:paraId="5C172CBA" w14:textId="77777777" w:rsidR="003569D6" w:rsidRPr="00724812" w:rsidRDefault="003569D6" w:rsidP="00A94D2D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</w:p>
              </w:tc>
              <w:tc>
                <w:tcPr>
                  <w:tcW w:w="0" w:type="dxa"/>
                </w:tcPr>
                <w:p w14:paraId="250B1256" w14:textId="420C2994" w:rsidR="005A559E" w:rsidRDefault="00B76542" w:rsidP="00A94D2D">
                  <w:pPr>
                    <w:pStyle w:val="Comment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Patients of interest can be located based on a database </w:t>
                  </w:r>
                  <w:r w:rsidRPr="00B76542">
                    <w:rPr>
                      <w:sz w:val="22"/>
                      <w:szCs w:val="22"/>
                    </w:rPr>
                    <w:t>search</w:t>
                  </w:r>
                  <w:r w:rsidR="005A559E" w:rsidRPr="00B76542">
                    <w:rPr>
                      <w:sz w:val="22"/>
                      <w:szCs w:val="22"/>
                    </w:rPr>
                    <w:t xml:space="preserve"> of pr</w:t>
                  </w:r>
                  <w:r w:rsidR="005A559E" w:rsidRPr="00D04B7C">
                    <w:rPr>
                      <w:sz w:val="22"/>
                      <w:szCs w:val="22"/>
                    </w:rPr>
                    <w:t>otocol inclusion and exclusion</w:t>
                  </w:r>
                  <w:r w:rsidRPr="00D04B7C">
                    <w:rPr>
                      <w:sz w:val="22"/>
                      <w:szCs w:val="22"/>
                    </w:rPr>
                    <w:t xml:space="preserve"> cr</w:t>
                  </w:r>
                  <w:r w:rsidRPr="00B727BA">
                    <w:rPr>
                      <w:sz w:val="22"/>
                      <w:szCs w:val="22"/>
                    </w:rPr>
                    <w:t>iteria</w:t>
                  </w:r>
                  <w:r w:rsidR="005A559E" w:rsidRPr="00B727BA">
                    <w:rPr>
                      <w:sz w:val="22"/>
                      <w:szCs w:val="22"/>
                    </w:rPr>
                    <w:t xml:space="preserve">. </w:t>
                  </w:r>
                  <w:r w:rsidRPr="00CE0622"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  <w:t>GPs review pre-screened list to confirm eligibility</w:t>
                  </w:r>
                  <w:r w:rsidRPr="00B76542"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CE0622"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  <w:t>and distribute e-questionnaire information to eligible patients.</w:t>
                  </w:r>
                  <w:r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  <w:t xml:space="preserve"> P</w:t>
                  </w:r>
                  <w:r w:rsidR="005A559E" w:rsidRPr="00B76542">
                    <w:rPr>
                      <w:sz w:val="22"/>
                      <w:szCs w:val="22"/>
                    </w:rPr>
                    <w:t xml:space="preserve">atients complete a bespoke </w:t>
                  </w:r>
                  <w:r w:rsidRPr="00B76542">
                    <w:rPr>
                      <w:sz w:val="22"/>
                      <w:szCs w:val="22"/>
                    </w:rPr>
                    <w:t>e-</w:t>
                  </w:r>
                  <w:r w:rsidR="005A559E" w:rsidRPr="00B76542">
                    <w:rPr>
                      <w:sz w:val="22"/>
                      <w:szCs w:val="22"/>
                    </w:rPr>
                    <w:t>questionnaire and</w:t>
                  </w:r>
                  <w:r>
                    <w:rPr>
                      <w:sz w:val="22"/>
                      <w:szCs w:val="22"/>
                    </w:rPr>
                    <w:t xml:space="preserve"> CPRD provide</w:t>
                  </w:r>
                  <w:r w:rsidR="004975F2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dataset to</w:t>
                  </w:r>
                  <w:r w:rsidR="005A559E" w:rsidRPr="00B76542">
                    <w:rPr>
                      <w:sz w:val="22"/>
                      <w:szCs w:val="22"/>
                    </w:rPr>
                    <w:t xml:space="preserve"> the researcher.</w:t>
                  </w:r>
                </w:p>
                <w:p w14:paraId="6B12E291" w14:textId="4E8AD088" w:rsidR="009757D8" w:rsidRDefault="009757D8" w:rsidP="00A94D2D">
                  <w:pPr>
                    <w:pStyle w:val="Comment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  <w:p w14:paraId="3E6ED4FD" w14:textId="087958B4" w:rsidR="009757D8" w:rsidRPr="00FF7DFB" w:rsidRDefault="009757D8" w:rsidP="00A94D2D">
                  <w:pPr>
                    <w:pStyle w:val="CommentTex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</w:pPr>
                  <w:r w:rsidRPr="00FF7DFB">
                    <w:rPr>
                      <w:rFonts w:eastAsia="Calibri" w:cs="Arial"/>
                      <w:sz w:val="22"/>
                      <w:szCs w:val="22"/>
                      <w:lang w:eastAsia="en-GB"/>
                    </w:rPr>
                    <w:t>Average time from defined patient population to first questionnaires returned is 1-2 months. However, data can be reported to the client at agreed intervals during the process.</w:t>
                  </w:r>
                </w:p>
                <w:p w14:paraId="348659AD" w14:textId="58491251" w:rsidR="003569D6" w:rsidRPr="00724812" w:rsidRDefault="003569D6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569D6" w:rsidRPr="000254DA" w14:paraId="6415C1A8" w14:textId="77777777" w:rsidTr="00AF5E1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" w:type="dxa"/>
                  <w:vMerge/>
                </w:tcPr>
                <w:p w14:paraId="098AD1E3" w14:textId="77777777" w:rsidR="003569D6" w:rsidRPr="00724812" w:rsidRDefault="003569D6" w:rsidP="00A94D2D">
                  <w:pPr>
                    <w:spacing w:after="120"/>
                    <w:jc w:val="both"/>
                    <w:rPr>
                      <w:rFonts w:eastAsia="Calibri"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818" w:type="dxa"/>
                </w:tcPr>
                <w:p w14:paraId="2DA2A1B8" w14:textId="537FD005" w:rsidR="003569D6" w:rsidRDefault="003569D6" w:rsidP="00A94D2D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  <w:r w:rsidRPr="00724812">
                    <w:rPr>
                      <w:rFonts w:eastAsia="Calibri" w:cs="Arial"/>
                      <w:b/>
                      <w:lang w:eastAsia="en-GB"/>
                    </w:rPr>
                    <w:t xml:space="preserve">Clinical 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S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>tudy</w:t>
                  </w:r>
                </w:p>
                <w:p w14:paraId="695C1F17" w14:textId="42221845" w:rsidR="00B727BA" w:rsidRPr="00724812" w:rsidRDefault="00B727BA" w:rsidP="00A94D2D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  <w:r>
                    <w:rPr>
                      <w:rFonts w:eastAsia="Calibri" w:cs="Arial"/>
                      <w:b/>
                      <w:lang w:eastAsia="en-GB"/>
                    </w:rPr>
                    <w:t>(no C</w:t>
                  </w:r>
                  <w:r w:rsidR="004975F2">
                    <w:rPr>
                      <w:rFonts w:eastAsia="Calibri" w:cs="Arial"/>
                      <w:b/>
                      <w:lang w:eastAsia="en-GB"/>
                    </w:rPr>
                    <w:t xml:space="preserve">linical </w:t>
                  </w:r>
                  <w:r>
                    <w:rPr>
                      <w:rFonts w:eastAsia="Calibri" w:cs="Arial"/>
                      <w:b/>
                      <w:lang w:eastAsia="en-GB"/>
                    </w:rPr>
                    <w:t>T</w:t>
                  </w:r>
                  <w:r w:rsidR="004975F2">
                    <w:rPr>
                      <w:rFonts w:eastAsia="Calibri" w:cs="Arial"/>
                      <w:b/>
                      <w:lang w:eastAsia="en-GB"/>
                    </w:rPr>
                    <w:t>rial Authorisation</w:t>
                  </w:r>
                  <w:r>
                    <w:rPr>
                      <w:rFonts w:eastAsia="Calibri" w:cs="Arial"/>
                      <w:b/>
                      <w:lang w:eastAsia="en-GB"/>
                    </w:rPr>
                    <w:t xml:space="preserve"> required)</w:t>
                  </w:r>
                </w:p>
                <w:p w14:paraId="5322E8C8" w14:textId="77777777" w:rsidR="003569D6" w:rsidRPr="00724812" w:rsidRDefault="003569D6" w:rsidP="00A94D2D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</w:p>
              </w:tc>
              <w:tc>
                <w:tcPr>
                  <w:tcW w:w="5381" w:type="dxa"/>
                </w:tcPr>
                <w:p w14:paraId="41914EE7" w14:textId="55A51BC3" w:rsidR="00910A4F" w:rsidRDefault="00B727BA" w:rsidP="00A94D2D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 w:rsidRPr="00B727BA">
                    <w:rPr>
                      <w:rFonts w:eastAsia="Calibri" w:cs="Arial"/>
                      <w:lang w:eastAsia="en-GB"/>
                    </w:rPr>
                    <w:t>A clinical study (in</w:t>
                  </w:r>
                  <w:r>
                    <w:rPr>
                      <w:rFonts w:eastAsia="Calibri" w:cs="Arial"/>
                      <w:lang w:eastAsia="en-GB"/>
                    </w:rPr>
                    <w:t>cl</w:t>
                  </w:r>
                  <w:r w:rsidRPr="00B727BA">
                    <w:rPr>
                      <w:rFonts w:eastAsia="Calibri" w:cs="Arial"/>
                      <w:lang w:eastAsia="en-GB"/>
                    </w:rPr>
                    <w:t xml:space="preserve">. </w:t>
                  </w:r>
                  <w:r w:rsidR="00222E17">
                    <w:rPr>
                      <w:rFonts w:eastAsia="Calibri" w:cs="Arial"/>
                      <w:lang w:eastAsia="en-GB"/>
                    </w:rPr>
                    <w:t>c</w:t>
                  </w:r>
                  <w:r w:rsidRPr="00B727BA">
                    <w:rPr>
                      <w:rFonts w:eastAsia="Calibri" w:cs="Arial"/>
                      <w:lang w:eastAsia="en-GB"/>
                    </w:rPr>
                    <w:t>luster randomised trial) in primary care.</w:t>
                  </w:r>
                  <w:r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9E661C" w:rsidRPr="00B727BA">
                    <w:rPr>
                      <w:rFonts w:eastAsia="Calibri" w:cs="Arial"/>
                      <w:lang w:eastAsia="en-GB"/>
                    </w:rPr>
                    <w:t xml:space="preserve">CPRD manages the study in primary care with the GP as a study investigator. CPRD locates and recruits </w:t>
                  </w:r>
                  <w:r w:rsidR="00E23021">
                    <w:rPr>
                      <w:rFonts w:eastAsia="Calibri" w:cs="Arial"/>
                      <w:lang w:eastAsia="en-GB"/>
                    </w:rPr>
                    <w:t xml:space="preserve">investigator </w:t>
                  </w:r>
                  <w:r w:rsidR="009E661C" w:rsidRPr="00B727BA">
                    <w:rPr>
                      <w:rFonts w:eastAsia="Calibri" w:cs="Arial"/>
                      <w:lang w:eastAsia="en-GB"/>
                    </w:rPr>
                    <w:t xml:space="preserve">sites, supports </w:t>
                  </w:r>
                  <w:r>
                    <w:rPr>
                      <w:rFonts w:eastAsia="Calibri" w:cs="Arial"/>
                      <w:lang w:eastAsia="en-GB"/>
                    </w:rPr>
                    <w:t xml:space="preserve">site initiation and </w:t>
                  </w:r>
                  <w:r w:rsidR="009E661C" w:rsidRPr="00B727BA">
                    <w:rPr>
                      <w:rFonts w:eastAsia="Calibri" w:cs="Arial"/>
                      <w:lang w:eastAsia="en-GB"/>
                    </w:rPr>
                    <w:t>patient recruitment, provides remote monitoring</w:t>
                  </w:r>
                  <w:r>
                    <w:rPr>
                      <w:rFonts w:eastAsia="Calibri" w:cs="Arial"/>
                      <w:lang w:eastAsia="en-GB"/>
                    </w:rPr>
                    <w:t>, safety management,</w:t>
                  </w:r>
                  <w:r w:rsidR="00910A4F" w:rsidRPr="00B727BA">
                    <w:rPr>
                      <w:rFonts w:eastAsia="Calibri" w:cs="Arial"/>
                      <w:lang w:eastAsia="en-GB"/>
                    </w:rPr>
                    <w:t xml:space="preserve"> and analysis ready dataset.</w:t>
                  </w:r>
                  <w:r w:rsidR="002109A8" w:rsidRPr="00B727BA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>
                    <w:rPr>
                      <w:rFonts w:eastAsia="Calibri" w:cs="Arial"/>
                      <w:lang w:eastAsia="en-GB"/>
                    </w:rPr>
                    <w:t>These studies can be supplemented with EHR and p</w:t>
                  </w:r>
                  <w:r w:rsidR="002109A8" w:rsidRPr="00B727BA">
                    <w:rPr>
                      <w:rFonts w:eastAsia="Calibri" w:cs="Arial"/>
                      <w:lang w:eastAsia="en-GB"/>
                    </w:rPr>
                    <w:t>atient independent long-term follow up</w:t>
                  </w:r>
                  <w:r>
                    <w:rPr>
                      <w:rFonts w:eastAsia="Calibri" w:cs="Arial"/>
                      <w:lang w:eastAsia="en-GB"/>
                    </w:rPr>
                    <w:t>.</w:t>
                  </w:r>
                </w:p>
                <w:p w14:paraId="7C084396" w14:textId="2E7AC54C" w:rsidR="00E23021" w:rsidRPr="00724812" w:rsidRDefault="00E23021" w:rsidP="00A94D2D">
                  <w:pPr>
                    <w:spacing w:after="12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 xml:space="preserve">Studies can be conducted in conjunction with clinical research networks if </w:t>
                  </w:r>
                  <w:r w:rsidR="001E32FE">
                    <w:rPr>
                      <w:rFonts w:eastAsia="Calibri" w:cs="Arial"/>
                      <w:lang w:eastAsia="en-GB"/>
                    </w:rPr>
                    <w:t>additional</w:t>
                  </w:r>
                  <w:r w:rsidR="00B55CDC">
                    <w:rPr>
                      <w:rFonts w:eastAsia="Calibri" w:cs="Arial"/>
                      <w:lang w:eastAsia="en-GB"/>
                    </w:rPr>
                    <w:t xml:space="preserve"> non-routine </w:t>
                  </w:r>
                  <w:r w:rsidR="000B59F6">
                    <w:rPr>
                      <w:rFonts w:eastAsia="Calibri" w:cs="Arial"/>
                      <w:lang w:eastAsia="en-GB"/>
                    </w:rPr>
                    <w:t xml:space="preserve">clinical data </w:t>
                  </w:r>
                  <w:r w:rsidR="001E32FE">
                    <w:rPr>
                      <w:rFonts w:eastAsia="Calibri" w:cs="Arial"/>
                      <w:lang w:eastAsia="en-GB"/>
                    </w:rPr>
                    <w:t xml:space="preserve">collection is required. </w:t>
                  </w:r>
                </w:p>
              </w:tc>
            </w:tr>
            <w:tr w:rsidR="003569D6" w:rsidRPr="000254DA" w14:paraId="626A819E" w14:textId="77777777" w:rsidTr="00AF5E1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5" w:type="dxa"/>
                  <w:vMerge/>
                </w:tcPr>
                <w:p w14:paraId="31B34716" w14:textId="77777777" w:rsidR="003569D6" w:rsidRPr="00724812" w:rsidRDefault="003569D6" w:rsidP="00A94D2D">
                  <w:pPr>
                    <w:spacing w:after="120"/>
                    <w:jc w:val="both"/>
                    <w:rPr>
                      <w:rFonts w:eastAsia="Calibri"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818" w:type="dxa"/>
                </w:tcPr>
                <w:p w14:paraId="45BAF6E6" w14:textId="3D8FD92D" w:rsidR="003569D6" w:rsidRDefault="003569D6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  <w:r w:rsidRPr="00724812">
                    <w:rPr>
                      <w:rFonts w:eastAsia="Calibri" w:cs="Arial"/>
                      <w:b/>
                      <w:lang w:eastAsia="en-GB"/>
                    </w:rPr>
                    <w:t xml:space="preserve">Pragmatic </w:t>
                  </w:r>
                  <w:r w:rsidR="009245ED" w:rsidRPr="00724812">
                    <w:rPr>
                      <w:rFonts w:eastAsia="Calibri" w:cs="Arial"/>
                      <w:b/>
                      <w:lang w:eastAsia="en-GB"/>
                    </w:rPr>
                    <w:t>T</w:t>
                  </w:r>
                  <w:r w:rsidRPr="00724812">
                    <w:rPr>
                      <w:rFonts w:eastAsia="Calibri" w:cs="Arial"/>
                      <w:b/>
                      <w:lang w:eastAsia="en-GB"/>
                    </w:rPr>
                    <w:t>rial</w:t>
                  </w:r>
                </w:p>
                <w:p w14:paraId="528B59EE" w14:textId="38EAB62B" w:rsidR="00B727BA" w:rsidRPr="00724812" w:rsidRDefault="00B727BA" w:rsidP="00A94D2D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  <w:r>
                    <w:rPr>
                      <w:rFonts w:eastAsia="Calibri" w:cs="Arial"/>
                      <w:b/>
                      <w:lang w:eastAsia="en-GB"/>
                    </w:rPr>
                    <w:t>(C</w:t>
                  </w:r>
                  <w:r w:rsidR="004975F2">
                    <w:rPr>
                      <w:rFonts w:eastAsia="Calibri" w:cs="Arial"/>
                      <w:b/>
                      <w:lang w:eastAsia="en-GB"/>
                    </w:rPr>
                    <w:t xml:space="preserve">linical Trial </w:t>
                  </w:r>
                  <w:r>
                    <w:rPr>
                      <w:rFonts w:eastAsia="Calibri" w:cs="Arial"/>
                      <w:b/>
                      <w:lang w:eastAsia="en-GB"/>
                    </w:rPr>
                    <w:t>A</w:t>
                  </w:r>
                  <w:r w:rsidR="004975F2">
                    <w:rPr>
                      <w:rFonts w:eastAsia="Calibri" w:cs="Arial"/>
                      <w:b/>
                      <w:lang w:eastAsia="en-GB"/>
                    </w:rPr>
                    <w:t>uthorisation</w:t>
                  </w:r>
                  <w:r>
                    <w:rPr>
                      <w:rFonts w:eastAsia="Calibri" w:cs="Arial"/>
                      <w:b/>
                      <w:lang w:eastAsia="en-GB"/>
                    </w:rPr>
                    <w:t xml:space="preserve"> required)</w:t>
                  </w:r>
                </w:p>
                <w:p w14:paraId="309EC294" w14:textId="77777777" w:rsidR="003569D6" w:rsidRPr="00724812" w:rsidRDefault="003569D6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b/>
                      <w:lang w:eastAsia="en-GB"/>
                    </w:rPr>
                  </w:pPr>
                </w:p>
              </w:tc>
              <w:tc>
                <w:tcPr>
                  <w:tcW w:w="5381" w:type="dxa"/>
                </w:tcPr>
                <w:p w14:paraId="23AF0105" w14:textId="77777777" w:rsidR="004F6781" w:rsidRDefault="00910A4F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 xml:space="preserve">CPRD manages clinical effectiveness trials in primary care with GPs as trial investigators. 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 xml:space="preserve">CPRD locates and recruits </w:t>
                  </w:r>
                  <w:r w:rsidR="001E32FE">
                    <w:rPr>
                      <w:rFonts w:eastAsia="Calibri" w:cs="Arial"/>
                      <w:lang w:eastAsia="en-GB"/>
                    </w:rPr>
                    <w:t xml:space="preserve">investigator 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 xml:space="preserve">sites, supports </w:t>
                  </w:r>
                  <w:r w:rsidR="00071522">
                    <w:rPr>
                      <w:rFonts w:eastAsia="Calibri" w:cs="Arial"/>
                      <w:lang w:eastAsia="en-GB"/>
                    </w:rPr>
                    <w:t xml:space="preserve">site initiation and 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>patient recruitment, provides</w:t>
                  </w:r>
                  <w:r w:rsidR="00071522">
                    <w:rPr>
                      <w:rFonts w:eastAsia="Calibri" w:cs="Arial"/>
                      <w:lang w:eastAsia="en-GB"/>
                    </w:rPr>
                    <w:t xml:space="preserve"> point-of-care randomisation, 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>remote monitoring</w:t>
                  </w:r>
                  <w:r w:rsidR="00071522">
                    <w:rPr>
                      <w:rFonts w:eastAsia="Calibri" w:cs="Arial"/>
                      <w:lang w:eastAsia="en-GB"/>
                    </w:rPr>
                    <w:t xml:space="preserve"> and safety management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>.</w:t>
                  </w:r>
                  <w:r w:rsidR="00071522">
                    <w:rPr>
                      <w:rFonts w:eastAsia="Calibri" w:cs="Arial"/>
                      <w:lang w:eastAsia="en-GB"/>
                    </w:rPr>
                    <w:t xml:space="preserve"> EHR, e</w:t>
                  </w:r>
                  <w:r w:rsidR="004975F2">
                    <w:rPr>
                      <w:rFonts w:eastAsia="Calibri" w:cs="Arial"/>
                      <w:lang w:eastAsia="en-GB"/>
                    </w:rPr>
                    <w:t xml:space="preserve">lectronic </w:t>
                  </w:r>
                  <w:r w:rsidR="00071522">
                    <w:rPr>
                      <w:rFonts w:eastAsia="Calibri" w:cs="Arial"/>
                      <w:lang w:eastAsia="en-GB"/>
                    </w:rPr>
                    <w:t>C</w:t>
                  </w:r>
                  <w:r w:rsidR="004975F2">
                    <w:rPr>
                      <w:rFonts w:eastAsia="Calibri" w:cs="Arial"/>
                      <w:lang w:eastAsia="en-GB"/>
                    </w:rPr>
                    <w:t xml:space="preserve">ase </w:t>
                  </w:r>
                  <w:r w:rsidR="00071522">
                    <w:rPr>
                      <w:rFonts w:eastAsia="Calibri" w:cs="Arial"/>
                      <w:lang w:eastAsia="en-GB"/>
                    </w:rPr>
                    <w:t>R</w:t>
                  </w:r>
                  <w:r w:rsidR="004975F2">
                    <w:rPr>
                      <w:rFonts w:eastAsia="Calibri" w:cs="Arial"/>
                      <w:lang w:eastAsia="en-GB"/>
                    </w:rPr>
                    <w:t xml:space="preserve">eport </w:t>
                  </w:r>
                  <w:r w:rsidR="00071522">
                    <w:rPr>
                      <w:rFonts w:eastAsia="Calibri" w:cs="Arial"/>
                      <w:lang w:eastAsia="en-GB"/>
                    </w:rPr>
                    <w:t>F</w:t>
                  </w:r>
                  <w:r w:rsidR="004975F2">
                    <w:rPr>
                      <w:rFonts w:eastAsia="Calibri" w:cs="Arial"/>
                      <w:lang w:eastAsia="en-GB"/>
                    </w:rPr>
                    <w:t>orm</w:t>
                  </w:r>
                  <w:r w:rsidR="00071522">
                    <w:rPr>
                      <w:rFonts w:eastAsia="Calibri" w:cs="Arial"/>
                      <w:lang w:eastAsia="en-GB"/>
                    </w:rPr>
                    <w:t xml:space="preserve"> and ePRO data can be combined and provided in an analysis ready dataset.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 xml:space="preserve"> </w:t>
                  </w:r>
                  <w:r w:rsidR="00071522">
                    <w:rPr>
                      <w:rFonts w:eastAsia="Calibri" w:cs="Arial"/>
                      <w:lang w:eastAsia="en-GB"/>
                    </w:rPr>
                    <w:t>P</w:t>
                  </w:r>
                  <w:r w:rsidR="00071522" w:rsidRPr="00B727BA">
                    <w:rPr>
                      <w:rFonts w:eastAsia="Calibri" w:cs="Arial"/>
                      <w:lang w:eastAsia="en-GB"/>
                    </w:rPr>
                    <w:t>atient independent long-term follow up</w:t>
                  </w:r>
                  <w:r w:rsidR="00071522">
                    <w:rPr>
                      <w:rFonts w:eastAsia="Calibri" w:cs="Arial"/>
                      <w:lang w:eastAsia="en-GB"/>
                    </w:rPr>
                    <w:t xml:space="preserve"> can also be considered.</w:t>
                  </w:r>
                  <w:r w:rsidR="004F6781">
                    <w:rPr>
                      <w:rFonts w:eastAsia="Calibri" w:cs="Arial"/>
                      <w:lang w:eastAsia="en-GB"/>
                    </w:rPr>
                    <w:t xml:space="preserve"> </w:t>
                  </w:r>
                </w:p>
                <w:p w14:paraId="0909DC2A" w14:textId="58FFB0B3" w:rsidR="004F6781" w:rsidRDefault="004F6781" w:rsidP="00A94D2D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  <w:r>
                    <w:rPr>
                      <w:rFonts w:eastAsia="Calibri" w:cs="Arial"/>
                      <w:lang w:eastAsia="en-GB"/>
                    </w:rPr>
                    <w:t>Trials can be conducted in conjunction with clinical research networks if additional non-routine clinical data collection is required.</w:t>
                  </w:r>
                </w:p>
                <w:p w14:paraId="5ADCC47B" w14:textId="2A33973A" w:rsidR="001E32FE" w:rsidRPr="00724812" w:rsidRDefault="001E32FE" w:rsidP="00795BDE">
                  <w:pPr>
                    <w:spacing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bookmarkEnd w:id="1"/>
            <w:bookmarkEnd w:id="2"/>
          </w:tbl>
          <w:p w14:paraId="0BF45DEB" w14:textId="4E21F63A" w:rsidR="00632E61" w:rsidRPr="00D15CB0" w:rsidRDefault="00632E61" w:rsidP="00D377B3">
            <w:pPr>
              <w:jc w:val="both"/>
            </w:pPr>
          </w:p>
        </w:tc>
      </w:tr>
    </w:tbl>
    <w:p w14:paraId="7A8C9E23" w14:textId="5E070208" w:rsidR="008A6E83" w:rsidRDefault="008A6E83" w:rsidP="00D377B3">
      <w:pPr>
        <w:jc w:val="both"/>
      </w:pPr>
    </w:p>
    <w:p w14:paraId="4DE5C5B2" w14:textId="02DE20E0" w:rsidR="0032792E" w:rsidRDefault="0032792E" w:rsidP="00D377B3">
      <w:pPr>
        <w:jc w:val="both"/>
      </w:pPr>
    </w:p>
    <w:p w14:paraId="1E9FD15F" w14:textId="742FF27E" w:rsidR="0032792E" w:rsidRDefault="0032792E" w:rsidP="00D377B3">
      <w:pPr>
        <w:jc w:val="both"/>
      </w:pPr>
    </w:p>
    <w:p w14:paraId="6E76B977" w14:textId="5BB6076F" w:rsidR="0032792E" w:rsidRDefault="0032792E" w:rsidP="00D377B3">
      <w:pPr>
        <w:jc w:val="both"/>
      </w:pPr>
    </w:p>
    <w:p w14:paraId="71481B3E" w14:textId="764A0544" w:rsidR="0032792E" w:rsidRDefault="0032792E" w:rsidP="00D377B3">
      <w:pPr>
        <w:jc w:val="both"/>
      </w:pPr>
    </w:p>
    <w:p w14:paraId="10B909B4" w14:textId="25B5E594" w:rsidR="0032792E" w:rsidRDefault="0032792E" w:rsidP="00D377B3">
      <w:pPr>
        <w:jc w:val="both"/>
      </w:pPr>
    </w:p>
    <w:p w14:paraId="4E353887" w14:textId="6AC6841C" w:rsidR="0032792E" w:rsidRDefault="0032792E" w:rsidP="00D377B3">
      <w:pPr>
        <w:jc w:val="both"/>
      </w:pPr>
    </w:p>
    <w:p w14:paraId="5CC703AE" w14:textId="59E51E6C" w:rsidR="0032792E" w:rsidRDefault="0032792E" w:rsidP="00D377B3">
      <w:pPr>
        <w:jc w:val="both"/>
      </w:pPr>
    </w:p>
    <w:p w14:paraId="7E75BF39" w14:textId="77777777" w:rsidR="0032792E" w:rsidRDefault="0032792E" w:rsidP="00D377B3">
      <w:pPr>
        <w:jc w:val="both"/>
      </w:pPr>
    </w:p>
    <w:tbl>
      <w:tblPr>
        <w:tblStyle w:val="TableGrid"/>
        <w:tblpPr w:leftFromText="180" w:rightFromText="180" w:vertAnchor="text" w:horzAnchor="margin" w:tblpY="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A6E83" w:rsidRPr="008C541B" w14:paraId="428ECE58" w14:textId="77777777" w:rsidTr="008A6E83">
        <w:tc>
          <w:tcPr>
            <w:tcW w:w="8996" w:type="dxa"/>
            <w:shd w:val="clear" w:color="auto" w:fill="4B92DB"/>
          </w:tcPr>
          <w:p w14:paraId="6221B7A3" w14:textId="4ACE9503" w:rsidR="008A6E83" w:rsidRPr="005C4EBB" w:rsidRDefault="008A6E83" w:rsidP="008A6E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4EBB">
              <w:rPr>
                <w:b/>
                <w:color w:val="FFFFFF" w:themeColor="background1"/>
                <w:sz w:val="24"/>
                <w:szCs w:val="24"/>
              </w:rPr>
              <w:t xml:space="preserve">Process and </w:t>
            </w:r>
            <w:r w:rsidR="007C3E0A">
              <w:rPr>
                <w:b/>
                <w:color w:val="FFFFFF" w:themeColor="background1"/>
                <w:sz w:val="24"/>
                <w:szCs w:val="24"/>
              </w:rPr>
              <w:t>N</w:t>
            </w:r>
            <w:r w:rsidRPr="005C4EBB">
              <w:rPr>
                <w:b/>
                <w:color w:val="FFFFFF" w:themeColor="background1"/>
                <w:sz w:val="24"/>
                <w:szCs w:val="24"/>
              </w:rPr>
              <w:t xml:space="preserve">ext </w:t>
            </w:r>
            <w:r w:rsidR="007C3E0A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5C4EBB">
              <w:rPr>
                <w:b/>
                <w:color w:val="FFFFFF" w:themeColor="background1"/>
                <w:sz w:val="24"/>
                <w:szCs w:val="24"/>
              </w:rPr>
              <w:t>teps</w:t>
            </w:r>
          </w:p>
        </w:tc>
      </w:tr>
      <w:tr w:rsidR="008A6E83" w:rsidRPr="008C541B" w14:paraId="125B0F45" w14:textId="77777777" w:rsidTr="008A6E83">
        <w:tc>
          <w:tcPr>
            <w:tcW w:w="8996" w:type="dxa"/>
          </w:tcPr>
          <w:p w14:paraId="7B8ECF8C" w14:textId="77777777" w:rsidR="008A6E83" w:rsidRDefault="008A6E83" w:rsidP="008A6E83">
            <w:pPr>
              <w:jc w:val="both"/>
            </w:pPr>
          </w:p>
          <w:p w14:paraId="60FF5733" w14:textId="3F0B136E" w:rsidR="008A6E83" w:rsidRDefault="008A6E83" w:rsidP="008A6E83">
            <w:pPr>
              <w:jc w:val="both"/>
            </w:pPr>
            <w:r>
              <w:t>If you are interested in using CPRD’s real-world data and services as part of your proposal in to this call</w:t>
            </w:r>
            <w:r w:rsidR="003B4F87">
              <w:t>,</w:t>
            </w:r>
            <w:r>
              <w:t xml:space="preserve"> please</w:t>
            </w:r>
            <w:r w:rsidRPr="008C541B">
              <w:t xml:space="preserve"> complete and return the </w:t>
            </w:r>
            <w:r>
              <w:t>following</w:t>
            </w:r>
            <w:r w:rsidRPr="008C541B">
              <w:t xml:space="preserve"> Expression Of Interest (EOI) fo</w:t>
            </w:r>
            <w:r w:rsidR="00977095">
              <w:t>rm</w:t>
            </w:r>
            <w:r w:rsidRPr="008C541B">
              <w:t xml:space="preserve">. </w:t>
            </w:r>
            <w:r>
              <w:t xml:space="preserve">We encourage you to have an initial conversation with the CPRD team in advance of completing this form. Please email </w:t>
            </w:r>
            <w:hyperlink r:id="rId13" w:history="1">
              <w:r w:rsidRPr="007028FB">
                <w:rPr>
                  <w:rStyle w:val="Hyperlink"/>
                </w:rPr>
                <w:t>enquiries@cprd.com</w:t>
              </w:r>
            </w:hyperlink>
            <w:r>
              <w:t xml:space="preserve"> referencing ‘NIHR Data-enabled Trials Funding’ if you have any questions.</w:t>
            </w:r>
          </w:p>
          <w:p w14:paraId="15552A84" w14:textId="77777777" w:rsidR="008A6E83" w:rsidRDefault="008A6E83" w:rsidP="008A6E83">
            <w:pPr>
              <w:jc w:val="both"/>
              <w:rPr>
                <w:b/>
              </w:rPr>
            </w:pPr>
          </w:p>
          <w:p w14:paraId="6E7B6975" w14:textId="25324D18" w:rsidR="00D55DEE" w:rsidRDefault="00071522" w:rsidP="00071522">
            <w:pPr>
              <w:jc w:val="both"/>
            </w:pPr>
            <w:r>
              <w:t xml:space="preserve">If applicants do not submit an EOI, CPRD cannot commit to support an application even if </w:t>
            </w:r>
            <w:r w:rsidR="003B4F87">
              <w:t xml:space="preserve">it is </w:t>
            </w:r>
            <w:r>
              <w:t>funded.</w:t>
            </w:r>
          </w:p>
          <w:p w14:paraId="3514CCF5" w14:textId="7A07AA84" w:rsidR="00BC4B86" w:rsidRDefault="00BC4B86" w:rsidP="00071522">
            <w:pPr>
              <w:jc w:val="both"/>
            </w:pPr>
          </w:p>
          <w:p w14:paraId="3F340950" w14:textId="43DDE4A9" w:rsidR="008A6E83" w:rsidRDefault="008A6E83" w:rsidP="008A6E83">
            <w:pPr>
              <w:jc w:val="both"/>
            </w:pPr>
            <w:r w:rsidRPr="00A02659">
              <w:rPr>
                <w:b/>
              </w:rPr>
              <w:t>The deadline for returning EOIs to CPRD is 31 May 2019.</w:t>
            </w:r>
            <w:r>
              <w:t xml:space="preserve"> A</w:t>
            </w:r>
            <w:r w:rsidR="003B4F87">
              <w:t>ll a</w:t>
            </w:r>
            <w:r>
              <w:t xml:space="preserve">pplicants will be </w:t>
            </w:r>
            <w:r w:rsidR="003B4F87">
              <w:t>contacted</w:t>
            </w:r>
            <w:r>
              <w:t xml:space="preserve"> by</w:t>
            </w:r>
            <w:r w:rsidR="00071522">
              <w:t xml:space="preserve"> 10 June</w:t>
            </w:r>
            <w:r w:rsidR="00977095">
              <w:t xml:space="preserve">. </w:t>
            </w:r>
          </w:p>
          <w:p w14:paraId="4A56190E" w14:textId="77777777" w:rsidR="008A6E83" w:rsidRDefault="008A6E83" w:rsidP="008A6E83">
            <w:pPr>
              <w:jc w:val="both"/>
            </w:pPr>
          </w:p>
          <w:p w14:paraId="640C0381" w14:textId="77777777" w:rsidR="008A6E83" w:rsidRDefault="008A6E83" w:rsidP="008A6E83">
            <w:pPr>
              <w:jc w:val="center"/>
              <w:rPr>
                <w:b/>
              </w:rPr>
            </w:pPr>
            <w:r w:rsidRPr="00632E61">
              <w:rPr>
                <w:b/>
              </w:rPr>
              <w:t xml:space="preserve">Please note that the cost of CPRD services </w:t>
            </w:r>
            <w:r>
              <w:rPr>
                <w:b/>
              </w:rPr>
              <w:t>will</w:t>
            </w:r>
            <w:r w:rsidRPr="00632E61">
              <w:rPr>
                <w:b/>
              </w:rPr>
              <w:t xml:space="preserve"> need to</w:t>
            </w:r>
          </w:p>
          <w:p w14:paraId="3BEF4866" w14:textId="77777777" w:rsidR="008A6E83" w:rsidRPr="00632E61" w:rsidRDefault="008A6E83" w:rsidP="008A6E8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632E61">
              <w:rPr>
                <w:b/>
              </w:rPr>
              <w:t xml:space="preserve">e included in the </w:t>
            </w:r>
            <w:r>
              <w:rPr>
                <w:b/>
              </w:rPr>
              <w:t xml:space="preserve">NIHR </w:t>
            </w:r>
            <w:r w:rsidRPr="00632E61">
              <w:rPr>
                <w:b/>
              </w:rPr>
              <w:t>grant</w:t>
            </w:r>
            <w:r>
              <w:rPr>
                <w:b/>
              </w:rPr>
              <w:t xml:space="preserve"> application</w:t>
            </w:r>
          </w:p>
          <w:p w14:paraId="65B95768" w14:textId="77777777" w:rsidR="008A6E83" w:rsidRPr="008C541B" w:rsidRDefault="008A6E83" w:rsidP="008A6E83">
            <w:pPr>
              <w:jc w:val="both"/>
            </w:pPr>
          </w:p>
        </w:tc>
      </w:tr>
      <w:tr w:rsidR="00AF5E1C" w:rsidRPr="008C541B" w14:paraId="2076E357" w14:textId="77777777" w:rsidTr="00AF5E1C">
        <w:tc>
          <w:tcPr>
            <w:tcW w:w="8996" w:type="dxa"/>
            <w:shd w:val="clear" w:color="auto" w:fill="4B92DB"/>
          </w:tcPr>
          <w:p w14:paraId="7FD4C42D" w14:textId="7080384A" w:rsidR="00AF5E1C" w:rsidRDefault="00AF5E1C" w:rsidP="00AF5E1C">
            <w:pPr>
              <w:jc w:val="center"/>
            </w:pPr>
            <w:r w:rsidRPr="005C4EBB">
              <w:rPr>
                <w:b/>
                <w:color w:val="FFFFFF" w:themeColor="background1"/>
                <w:sz w:val="24"/>
                <w:szCs w:val="24"/>
              </w:rPr>
              <w:t>Contact</w:t>
            </w:r>
          </w:p>
        </w:tc>
      </w:tr>
      <w:tr w:rsidR="00AF5E1C" w:rsidRPr="008C541B" w14:paraId="4E1BEAB1" w14:textId="77777777" w:rsidTr="008A6E83">
        <w:tc>
          <w:tcPr>
            <w:tcW w:w="8996" w:type="dxa"/>
          </w:tcPr>
          <w:p w14:paraId="26D234A6" w14:textId="77777777" w:rsidR="00AF5E1C" w:rsidRDefault="00AF5E1C" w:rsidP="00AF5E1C"/>
          <w:p w14:paraId="2864B6DD" w14:textId="50F39C8A" w:rsidR="00AF5E1C" w:rsidRDefault="00AF5E1C" w:rsidP="00AF5E1C">
            <w:pPr>
              <w:jc w:val="center"/>
              <w:rPr>
                <w:b/>
              </w:rPr>
            </w:pPr>
            <w:r w:rsidRPr="008C541B">
              <w:t xml:space="preserve">Please send your completed EOIs to </w:t>
            </w:r>
            <w:hyperlink r:id="rId14" w:history="1">
              <w:r w:rsidRPr="008C541B">
                <w:rPr>
                  <w:rStyle w:val="Hyperlink"/>
                </w:rPr>
                <w:t>enquiries@cprd.com</w:t>
              </w:r>
            </w:hyperlink>
            <w:r>
              <w:rPr>
                <w:rStyle w:val="Hyperlink"/>
                <w:color w:val="auto"/>
                <w:u w:val="none"/>
              </w:rPr>
              <w:t>,</w:t>
            </w:r>
            <w:r w:rsidRPr="008C541B">
              <w:t xml:space="preserve"> </w:t>
            </w:r>
            <w:r>
              <w:t xml:space="preserve">referencing </w:t>
            </w:r>
            <w:r w:rsidR="00C960D5">
              <w:br/>
            </w:r>
            <w:r w:rsidR="000B59F6">
              <w:t>‘</w:t>
            </w:r>
            <w:r w:rsidRPr="004C55F8">
              <w:t>NIHR Data-enabled Trials Funding</w:t>
            </w:r>
            <w:r w:rsidR="000B59F6">
              <w:t>’</w:t>
            </w:r>
            <w:r>
              <w:t xml:space="preserve">, </w:t>
            </w:r>
            <w:r w:rsidRPr="00F47B07">
              <w:rPr>
                <w:b/>
              </w:rPr>
              <w:t>by 31 May 2019</w:t>
            </w:r>
            <w:r>
              <w:rPr>
                <w:b/>
              </w:rPr>
              <w:t>.</w:t>
            </w:r>
          </w:p>
          <w:p w14:paraId="6AAB7106" w14:textId="5FE9D386" w:rsidR="00AF5E1C" w:rsidRDefault="00AF5E1C" w:rsidP="00AF5E1C"/>
        </w:tc>
      </w:tr>
    </w:tbl>
    <w:p w14:paraId="0DD9A22A" w14:textId="0635FA34" w:rsidR="008A6E83" w:rsidRDefault="008A6E83" w:rsidP="00D377B3">
      <w:pPr>
        <w:jc w:val="both"/>
      </w:pPr>
    </w:p>
    <w:p w14:paraId="5FCC402E" w14:textId="39C713C1" w:rsidR="0032792E" w:rsidRDefault="0032792E" w:rsidP="00D377B3">
      <w:pPr>
        <w:jc w:val="both"/>
      </w:pPr>
    </w:p>
    <w:p w14:paraId="254DB44C" w14:textId="310A91A4" w:rsidR="0032792E" w:rsidRDefault="0032792E" w:rsidP="00D377B3">
      <w:pPr>
        <w:jc w:val="both"/>
      </w:pPr>
    </w:p>
    <w:p w14:paraId="7D8205BC" w14:textId="0022F03E" w:rsidR="0032792E" w:rsidRDefault="0032792E" w:rsidP="00D377B3">
      <w:pPr>
        <w:jc w:val="both"/>
      </w:pPr>
    </w:p>
    <w:p w14:paraId="57672036" w14:textId="2A4B9F79" w:rsidR="0032792E" w:rsidRDefault="0032792E" w:rsidP="00D377B3">
      <w:pPr>
        <w:jc w:val="both"/>
      </w:pPr>
    </w:p>
    <w:p w14:paraId="32319D61" w14:textId="346F6376" w:rsidR="0032792E" w:rsidRDefault="0032792E" w:rsidP="00D377B3">
      <w:pPr>
        <w:jc w:val="both"/>
      </w:pPr>
    </w:p>
    <w:p w14:paraId="30477BD0" w14:textId="41659B27" w:rsidR="0032792E" w:rsidRDefault="0032792E" w:rsidP="00D377B3">
      <w:pPr>
        <w:jc w:val="both"/>
      </w:pPr>
    </w:p>
    <w:p w14:paraId="71FDF0AB" w14:textId="3606D798" w:rsidR="0032792E" w:rsidRDefault="0032792E" w:rsidP="00D377B3">
      <w:pPr>
        <w:jc w:val="both"/>
      </w:pPr>
    </w:p>
    <w:p w14:paraId="3F89A548" w14:textId="1E968470" w:rsidR="0032792E" w:rsidRDefault="0032792E" w:rsidP="00D377B3">
      <w:pPr>
        <w:jc w:val="both"/>
      </w:pPr>
    </w:p>
    <w:p w14:paraId="0F6388E5" w14:textId="78876240" w:rsidR="0032792E" w:rsidRDefault="0032792E" w:rsidP="00D377B3">
      <w:pPr>
        <w:jc w:val="both"/>
      </w:pPr>
    </w:p>
    <w:p w14:paraId="7CD11FC4" w14:textId="7DBC9F68" w:rsidR="0032792E" w:rsidRDefault="0032792E" w:rsidP="00D377B3">
      <w:pPr>
        <w:jc w:val="both"/>
      </w:pPr>
    </w:p>
    <w:p w14:paraId="483C46B3" w14:textId="4B712CD9" w:rsidR="0032792E" w:rsidRDefault="0032792E" w:rsidP="00D377B3">
      <w:pPr>
        <w:jc w:val="both"/>
      </w:pPr>
    </w:p>
    <w:p w14:paraId="4FD26948" w14:textId="561DD0F0" w:rsidR="0032792E" w:rsidRDefault="0032792E" w:rsidP="00D377B3">
      <w:pPr>
        <w:jc w:val="both"/>
      </w:pPr>
    </w:p>
    <w:p w14:paraId="50E56299" w14:textId="0B047881" w:rsidR="0032792E" w:rsidRDefault="0032792E" w:rsidP="00D377B3">
      <w:pPr>
        <w:jc w:val="both"/>
      </w:pPr>
    </w:p>
    <w:p w14:paraId="458F9613" w14:textId="307D2CFF" w:rsidR="0032792E" w:rsidRDefault="0032792E" w:rsidP="00D377B3">
      <w:pPr>
        <w:jc w:val="both"/>
      </w:pPr>
    </w:p>
    <w:p w14:paraId="4D340129" w14:textId="5D3500CF" w:rsidR="0032792E" w:rsidRDefault="0032792E" w:rsidP="00D377B3">
      <w:pPr>
        <w:jc w:val="both"/>
      </w:pPr>
    </w:p>
    <w:p w14:paraId="556CDB37" w14:textId="77777777" w:rsidR="000B59F6" w:rsidRDefault="000B59F6" w:rsidP="00D377B3">
      <w:pPr>
        <w:jc w:val="both"/>
      </w:pPr>
    </w:p>
    <w:p w14:paraId="208DB827" w14:textId="77777777" w:rsidR="005D198A" w:rsidRDefault="005D198A" w:rsidP="005D198A">
      <w:pPr>
        <w:pStyle w:val="NoSpacing"/>
        <w:ind w:firstLine="720"/>
        <w:rPr>
          <w:sz w:val="28"/>
          <w:szCs w:val="28"/>
          <w:u w:val="single"/>
        </w:rPr>
      </w:pPr>
      <w:r w:rsidRPr="002D0E60">
        <w:rPr>
          <w:sz w:val="28"/>
          <w:szCs w:val="28"/>
          <w:u w:val="single"/>
        </w:rPr>
        <w:lastRenderedPageBreak/>
        <w:t xml:space="preserve">Expression of Interest </w:t>
      </w:r>
      <w:r>
        <w:rPr>
          <w:sz w:val="28"/>
          <w:szCs w:val="28"/>
          <w:u w:val="single"/>
        </w:rPr>
        <w:t>F</w:t>
      </w:r>
      <w:r w:rsidRPr="002D0E60">
        <w:rPr>
          <w:sz w:val="28"/>
          <w:szCs w:val="28"/>
          <w:u w:val="single"/>
        </w:rPr>
        <w:t xml:space="preserve">orm </w:t>
      </w:r>
      <w:r>
        <w:rPr>
          <w:sz w:val="28"/>
          <w:szCs w:val="28"/>
          <w:u w:val="single"/>
        </w:rPr>
        <w:t xml:space="preserve">for </w:t>
      </w:r>
      <w:r w:rsidRPr="002D0E60">
        <w:rPr>
          <w:sz w:val="28"/>
          <w:szCs w:val="28"/>
          <w:u w:val="single"/>
        </w:rPr>
        <w:t>CPRD</w:t>
      </w:r>
      <w:r>
        <w:rPr>
          <w:sz w:val="28"/>
          <w:szCs w:val="28"/>
          <w:u w:val="single"/>
        </w:rPr>
        <w:t xml:space="preserve"> services to support studies </w:t>
      </w:r>
    </w:p>
    <w:p w14:paraId="77DE789F" w14:textId="77777777" w:rsidR="005D198A" w:rsidRPr="002D0E60" w:rsidRDefault="005D198A" w:rsidP="005D198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funded by </w:t>
      </w:r>
      <w:r w:rsidRPr="002D0E60">
        <w:rPr>
          <w:sz w:val="28"/>
          <w:szCs w:val="28"/>
          <w:u w:val="single"/>
        </w:rPr>
        <w:t>NIHR Data</w:t>
      </w:r>
      <w:r>
        <w:rPr>
          <w:sz w:val="28"/>
          <w:szCs w:val="28"/>
          <w:u w:val="single"/>
        </w:rPr>
        <w:t>-e</w:t>
      </w:r>
      <w:r w:rsidRPr="002D0E60">
        <w:rPr>
          <w:sz w:val="28"/>
          <w:szCs w:val="28"/>
          <w:u w:val="single"/>
        </w:rPr>
        <w:t xml:space="preserve">nabled Trials </w:t>
      </w:r>
      <w:r>
        <w:rPr>
          <w:sz w:val="28"/>
          <w:szCs w:val="28"/>
          <w:u w:val="single"/>
        </w:rPr>
        <w:t>grant</w:t>
      </w:r>
    </w:p>
    <w:p w14:paraId="2CE874F0" w14:textId="6CDAE165" w:rsidR="008A6E83" w:rsidRDefault="008A6E83" w:rsidP="00D377B3">
      <w:pPr>
        <w:jc w:val="both"/>
      </w:pPr>
    </w:p>
    <w:tbl>
      <w:tblPr>
        <w:tblpPr w:leftFromText="180" w:rightFromText="180" w:vertAnchor="text" w:horzAnchor="margin" w:tblpY="76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536"/>
        <w:gridCol w:w="4521"/>
      </w:tblGrid>
      <w:tr w:rsidR="005D198A" w:rsidRPr="009E00B7" w14:paraId="00FA2D13" w14:textId="77777777" w:rsidTr="005D198A"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B92DB"/>
            <w:vAlign w:val="center"/>
          </w:tcPr>
          <w:p w14:paraId="5C35712C" w14:textId="77777777" w:rsidR="005D198A" w:rsidRPr="00D36BD0" w:rsidRDefault="005D198A" w:rsidP="005D198A">
            <w:pPr>
              <w:rPr>
                <w:rFonts w:cs="Arial"/>
                <w:b/>
                <w:szCs w:val="20"/>
              </w:rPr>
            </w:pPr>
            <w:r w:rsidRPr="00227F7D">
              <w:rPr>
                <w:rFonts w:cs="Arial"/>
                <w:b/>
                <w:color w:val="FFFFFF" w:themeColor="background1"/>
                <w:szCs w:val="20"/>
              </w:rPr>
              <w:t>Applicant Name</w:t>
            </w:r>
          </w:p>
        </w:tc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4396BB" w14:textId="77777777" w:rsidR="005D198A" w:rsidRPr="009E00B7" w:rsidRDefault="005D198A" w:rsidP="005D198A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5D198A" w:rsidRPr="009E00B7" w14:paraId="26C2282C" w14:textId="77777777" w:rsidTr="005D198A">
        <w:tc>
          <w:tcPr>
            <w:tcW w:w="4536" w:type="dxa"/>
            <w:tcBorders>
              <w:top w:val="double" w:sz="4" w:space="0" w:color="auto"/>
            </w:tcBorders>
            <w:shd w:val="clear" w:color="auto" w:fill="4B92DB"/>
            <w:vAlign w:val="center"/>
          </w:tcPr>
          <w:p w14:paraId="189FDAAB" w14:textId="77777777" w:rsidR="005D198A" w:rsidRPr="00227F7D" w:rsidRDefault="005D198A" w:rsidP="005D198A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227F7D">
              <w:rPr>
                <w:rFonts w:cs="Arial"/>
                <w:b/>
                <w:color w:val="FFFFFF" w:themeColor="background1"/>
                <w:szCs w:val="20"/>
              </w:rPr>
              <w:t>Organisation</w:t>
            </w:r>
          </w:p>
        </w:tc>
        <w:tc>
          <w:tcPr>
            <w:tcW w:w="4521" w:type="dxa"/>
            <w:tcBorders>
              <w:top w:val="double" w:sz="4" w:space="0" w:color="auto"/>
            </w:tcBorders>
            <w:shd w:val="clear" w:color="auto" w:fill="auto"/>
          </w:tcPr>
          <w:p w14:paraId="47947E68" w14:textId="77777777" w:rsidR="005D198A" w:rsidRPr="009E00B7" w:rsidRDefault="005D198A" w:rsidP="005D198A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5D198A" w:rsidRPr="009E00B7" w14:paraId="30C40E5E" w14:textId="77777777" w:rsidTr="005D198A">
        <w:trPr>
          <w:trHeight w:val="696"/>
        </w:trPr>
        <w:tc>
          <w:tcPr>
            <w:tcW w:w="4536" w:type="dxa"/>
            <w:shd w:val="clear" w:color="auto" w:fill="4B92DB"/>
            <w:vAlign w:val="center"/>
          </w:tcPr>
          <w:p w14:paraId="018BED9D" w14:textId="77777777" w:rsidR="005D198A" w:rsidRPr="00227F7D" w:rsidRDefault="005D198A" w:rsidP="005D198A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227F7D">
              <w:rPr>
                <w:rFonts w:cs="Arial"/>
                <w:b/>
                <w:color w:val="FFFFFF" w:themeColor="background1"/>
                <w:szCs w:val="20"/>
              </w:rPr>
              <w:t>Name and e-mail of key contact within organisation</w:t>
            </w:r>
          </w:p>
        </w:tc>
        <w:tc>
          <w:tcPr>
            <w:tcW w:w="4521" w:type="dxa"/>
            <w:shd w:val="clear" w:color="auto" w:fill="auto"/>
          </w:tcPr>
          <w:p w14:paraId="70275A67" w14:textId="77777777" w:rsidR="005D198A" w:rsidRPr="009E00B7" w:rsidRDefault="005D198A" w:rsidP="005D198A">
            <w:pPr>
              <w:rPr>
                <w:rFonts w:cs="Arial"/>
                <w:szCs w:val="20"/>
              </w:rPr>
            </w:pPr>
          </w:p>
        </w:tc>
      </w:tr>
      <w:tr w:rsidR="005D198A" w:rsidRPr="009E00B7" w14:paraId="35124AE8" w14:textId="77777777" w:rsidTr="005D198A">
        <w:trPr>
          <w:trHeight w:val="696"/>
        </w:trPr>
        <w:tc>
          <w:tcPr>
            <w:tcW w:w="4536" w:type="dxa"/>
            <w:shd w:val="clear" w:color="auto" w:fill="4B92DB"/>
            <w:vAlign w:val="center"/>
          </w:tcPr>
          <w:p w14:paraId="6C67EF35" w14:textId="77777777" w:rsidR="005D198A" w:rsidRPr="00227F7D" w:rsidRDefault="005D198A" w:rsidP="005D198A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227F7D">
              <w:rPr>
                <w:rFonts w:cs="Arial"/>
                <w:b/>
                <w:color w:val="FFFFFF" w:themeColor="background1"/>
                <w:szCs w:val="20"/>
              </w:rPr>
              <w:t>Names and affiliations of collaborators</w:t>
            </w:r>
          </w:p>
        </w:tc>
        <w:tc>
          <w:tcPr>
            <w:tcW w:w="4521" w:type="dxa"/>
            <w:shd w:val="clear" w:color="auto" w:fill="auto"/>
          </w:tcPr>
          <w:p w14:paraId="6A50B3E5" w14:textId="77777777" w:rsidR="005D198A" w:rsidRPr="009E00B7" w:rsidRDefault="005D198A" w:rsidP="005D198A">
            <w:pPr>
              <w:rPr>
                <w:rFonts w:cs="Arial"/>
                <w:szCs w:val="20"/>
              </w:rPr>
            </w:pPr>
          </w:p>
        </w:tc>
      </w:tr>
    </w:tbl>
    <w:p w14:paraId="6E8C679C" w14:textId="1B6FBFBD" w:rsidR="008A6E83" w:rsidRDefault="008A6E83" w:rsidP="00D377B3">
      <w:pPr>
        <w:jc w:val="both"/>
      </w:pPr>
    </w:p>
    <w:tbl>
      <w:tblPr>
        <w:tblStyle w:val="TableGrid"/>
        <w:tblW w:w="9072" w:type="dxa"/>
        <w:tblInd w:w="-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5"/>
        <w:gridCol w:w="5318"/>
        <w:gridCol w:w="389"/>
      </w:tblGrid>
      <w:tr w:rsidR="005D198A" w:rsidRPr="009E00B7" w14:paraId="28C6279D" w14:textId="77777777" w:rsidTr="005D198A">
        <w:tc>
          <w:tcPr>
            <w:tcW w:w="9072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2794FB" w14:textId="77777777" w:rsidR="005D198A" w:rsidRPr="00227F7D" w:rsidRDefault="005D198A" w:rsidP="0032792E">
            <w:pPr>
              <w:jc w:val="center"/>
              <w:rPr>
                <w:rFonts w:cs="Arial"/>
                <w:b/>
              </w:rPr>
            </w:pPr>
          </w:p>
          <w:p w14:paraId="6D8B38FF" w14:textId="77777777" w:rsidR="005D198A" w:rsidRPr="00227F7D" w:rsidRDefault="005D198A" w:rsidP="0032792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7F7D">
              <w:rPr>
                <w:rFonts w:cs="Arial"/>
                <w:b/>
              </w:rPr>
              <w:t xml:space="preserve"> </w:t>
            </w:r>
            <w:r w:rsidRPr="00227F7D">
              <w:rPr>
                <w:rFonts w:cs="Arial"/>
                <w:b/>
                <w:sz w:val="24"/>
                <w:szCs w:val="24"/>
              </w:rPr>
              <w:t>INFORMATION ABOUT THE PROPOSED RESEARCH STUDY</w:t>
            </w:r>
          </w:p>
          <w:p w14:paraId="11168A59" w14:textId="77777777" w:rsidR="005D198A" w:rsidRPr="009E00B7" w:rsidRDefault="005D198A" w:rsidP="0032792E">
            <w:pPr>
              <w:jc w:val="center"/>
              <w:rPr>
                <w:rFonts w:cs="Arial"/>
                <w:b/>
              </w:rPr>
            </w:pPr>
          </w:p>
        </w:tc>
      </w:tr>
      <w:tr w:rsidR="005D198A" w:rsidRPr="009E00B7" w14:paraId="7BEF3F07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54EA7D1D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Title of proposed project</w:t>
            </w:r>
          </w:p>
          <w:p w14:paraId="42CE9B86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1434B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1BD488DD" w14:textId="77777777" w:rsidTr="00A40013">
        <w:trPr>
          <w:trHeight w:hRule="exact" w:val="1391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2451E4E2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Type of study / Study design</w:t>
            </w:r>
            <w:r w:rsidRPr="00227F7D">
              <w:rPr>
                <w:rFonts w:cs="Arial"/>
                <w:color w:val="FFFFFF" w:themeColor="background1"/>
              </w:rPr>
              <w:t xml:space="preserve"> (e.g. cluster randomised trial, randomised controlled trial, prospective observational study)</w:t>
            </w:r>
          </w:p>
          <w:p w14:paraId="74C676F5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E926E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433141E3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43934659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Intervention being assessed</w:t>
            </w:r>
          </w:p>
          <w:p w14:paraId="03FEA9CA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5B9C" w14:textId="77777777" w:rsidR="005D198A" w:rsidRPr="002F6BD0" w:rsidRDefault="005D198A" w:rsidP="0032792E">
            <w:pPr>
              <w:rPr>
                <w:rFonts w:cs="Arial"/>
              </w:rPr>
            </w:pPr>
          </w:p>
          <w:p w14:paraId="16FB567A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582C80C2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53B98AD0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 xml:space="preserve">Research Setting </w:t>
            </w:r>
            <w:r w:rsidRPr="00227F7D">
              <w:rPr>
                <w:rFonts w:cs="Arial"/>
                <w:color w:val="FFFFFF" w:themeColor="background1"/>
              </w:rPr>
              <w:t xml:space="preserve">(primary/secondary care) </w:t>
            </w:r>
          </w:p>
          <w:p w14:paraId="100F363E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0927C" w14:textId="77777777" w:rsidR="005D198A" w:rsidRPr="002F6BD0" w:rsidRDefault="005D198A" w:rsidP="0032792E">
            <w:pPr>
              <w:tabs>
                <w:tab w:val="left" w:pos="1272"/>
              </w:tabs>
              <w:rPr>
                <w:rFonts w:cs="Arial"/>
              </w:rPr>
            </w:pPr>
          </w:p>
          <w:p w14:paraId="55206E18" w14:textId="77777777" w:rsidR="005D198A" w:rsidRPr="002F6BD0" w:rsidRDefault="005D198A" w:rsidP="0032792E">
            <w:pPr>
              <w:tabs>
                <w:tab w:val="left" w:pos="1272"/>
              </w:tabs>
              <w:rPr>
                <w:rFonts w:cs="Arial"/>
              </w:rPr>
            </w:pPr>
          </w:p>
        </w:tc>
      </w:tr>
      <w:tr w:rsidR="005D198A" w:rsidRPr="009E00B7" w14:paraId="18F6F0A2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3E547DD9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Geographical location</w:t>
            </w:r>
          </w:p>
          <w:p w14:paraId="4A6CD2D6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12FE3" w14:textId="77777777" w:rsidR="005D198A" w:rsidRPr="002F6BD0" w:rsidRDefault="005D198A" w:rsidP="0032792E">
            <w:pPr>
              <w:tabs>
                <w:tab w:val="left" w:pos="1272"/>
              </w:tabs>
              <w:rPr>
                <w:rFonts w:cs="Arial"/>
              </w:rPr>
            </w:pPr>
          </w:p>
        </w:tc>
      </w:tr>
      <w:tr w:rsidR="005D198A" w:rsidRPr="009E00B7" w14:paraId="189D27EE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547A302C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Target population</w:t>
            </w:r>
          </w:p>
          <w:p w14:paraId="6E96E019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0104D" w14:textId="77777777" w:rsidR="005D198A" w:rsidRPr="002F6BD0" w:rsidRDefault="005D198A" w:rsidP="0032792E">
            <w:pPr>
              <w:rPr>
                <w:rFonts w:cs="Arial"/>
              </w:rPr>
            </w:pPr>
          </w:p>
          <w:p w14:paraId="421E1F22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00D387A3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6011A15D" w14:textId="77777777" w:rsidR="005D198A" w:rsidRDefault="005D198A" w:rsidP="0032792E">
            <w:pPr>
              <w:contextualSpacing/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Estimated sample size</w:t>
            </w:r>
            <w:r w:rsidRPr="00227F7D">
              <w:rPr>
                <w:rFonts w:cs="Arial"/>
                <w:color w:val="FFFFFF" w:themeColor="background1"/>
              </w:rPr>
              <w:t xml:space="preserve"> </w:t>
            </w:r>
          </w:p>
          <w:p w14:paraId="1F6846B4" w14:textId="77777777" w:rsidR="005D198A" w:rsidRDefault="005D198A" w:rsidP="0032792E">
            <w:pPr>
              <w:contextualSpacing/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color w:val="FFFFFF" w:themeColor="background1"/>
              </w:rPr>
              <w:t>(if known)</w:t>
            </w:r>
          </w:p>
          <w:p w14:paraId="7E6D19AA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E8A64" w14:textId="77777777" w:rsidR="005D198A" w:rsidRDefault="005D198A" w:rsidP="0032792E">
            <w:pPr>
              <w:rPr>
                <w:rFonts w:cs="Arial"/>
              </w:rPr>
            </w:pPr>
          </w:p>
          <w:p w14:paraId="238FED14" w14:textId="77777777" w:rsidR="005D198A" w:rsidRDefault="005D198A" w:rsidP="0032792E">
            <w:pPr>
              <w:rPr>
                <w:rFonts w:cs="Arial"/>
              </w:rPr>
            </w:pPr>
          </w:p>
          <w:p w14:paraId="6386EE6E" w14:textId="77777777" w:rsidR="005D198A" w:rsidRDefault="005D198A" w:rsidP="0032792E">
            <w:pPr>
              <w:rPr>
                <w:rFonts w:cs="Arial"/>
              </w:rPr>
            </w:pPr>
          </w:p>
          <w:p w14:paraId="4A75EDD1" w14:textId="77777777" w:rsidR="005D198A" w:rsidRDefault="005D198A" w:rsidP="0032792E">
            <w:pPr>
              <w:rPr>
                <w:rFonts w:cs="Arial"/>
              </w:rPr>
            </w:pPr>
          </w:p>
          <w:p w14:paraId="29314E6F" w14:textId="77777777" w:rsidR="005D198A" w:rsidRDefault="005D198A" w:rsidP="0032792E">
            <w:pPr>
              <w:rPr>
                <w:rFonts w:cs="Arial"/>
              </w:rPr>
            </w:pPr>
          </w:p>
          <w:p w14:paraId="639AB431" w14:textId="77777777" w:rsidR="005D198A" w:rsidRDefault="005D198A" w:rsidP="0032792E">
            <w:pPr>
              <w:rPr>
                <w:rFonts w:cs="Arial"/>
              </w:rPr>
            </w:pPr>
          </w:p>
          <w:p w14:paraId="40FF9AA9" w14:textId="77777777" w:rsidR="005D198A" w:rsidRDefault="005D198A" w:rsidP="0032792E">
            <w:pPr>
              <w:rPr>
                <w:rFonts w:cs="Arial"/>
              </w:rPr>
            </w:pPr>
          </w:p>
          <w:p w14:paraId="28DD1D96" w14:textId="77777777" w:rsidR="005D198A" w:rsidRDefault="005D198A" w:rsidP="0032792E">
            <w:pPr>
              <w:rPr>
                <w:rFonts w:cs="Arial"/>
              </w:rPr>
            </w:pPr>
          </w:p>
          <w:p w14:paraId="45C4D550" w14:textId="77777777" w:rsidR="005D198A" w:rsidRDefault="005D198A" w:rsidP="0032792E">
            <w:pPr>
              <w:rPr>
                <w:rFonts w:cs="Arial"/>
              </w:rPr>
            </w:pPr>
          </w:p>
          <w:p w14:paraId="2B384564" w14:textId="77777777" w:rsidR="005D198A" w:rsidRDefault="005D198A" w:rsidP="0032792E">
            <w:pPr>
              <w:rPr>
                <w:rFonts w:cs="Arial"/>
              </w:rPr>
            </w:pPr>
          </w:p>
          <w:p w14:paraId="28CAD350" w14:textId="77777777" w:rsidR="005D198A" w:rsidRDefault="005D198A" w:rsidP="0032792E">
            <w:pPr>
              <w:rPr>
                <w:rFonts w:cs="Arial"/>
              </w:rPr>
            </w:pPr>
          </w:p>
          <w:p w14:paraId="08197091" w14:textId="77777777" w:rsidR="005D198A" w:rsidRDefault="005D198A" w:rsidP="0032792E">
            <w:pPr>
              <w:rPr>
                <w:rFonts w:cs="Arial"/>
              </w:rPr>
            </w:pPr>
          </w:p>
          <w:p w14:paraId="53002F9C" w14:textId="77777777" w:rsidR="005D198A" w:rsidRDefault="005D198A" w:rsidP="0032792E">
            <w:pPr>
              <w:rPr>
                <w:rFonts w:cs="Arial"/>
              </w:rPr>
            </w:pPr>
          </w:p>
          <w:p w14:paraId="492F51B5" w14:textId="77777777" w:rsidR="005D198A" w:rsidRDefault="005D198A" w:rsidP="0032792E">
            <w:pPr>
              <w:rPr>
                <w:rFonts w:cs="Arial"/>
              </w:rPr>
            </w:pPr>
          </w:p>
          <w:p w14:paraId="375E6505" w14:textId="77777777" w:rsidR="005D198A" w:rsidRDefault="005D198A" w:rsidP="0032792E">
            <w:pPr>
              <w:rPr>
                <w:rFonts w:cs="Arial"/>
              </w:rPr>
            </w:pPr>
          </w:p>
          <w:p w14:paraId="3B56499B" w14:textId="77777777" w:rsidR="005D198A" w:rsidRDefault="005D198A" w:rsidP="0032792E">
            <w:pPr>
              <w:rPr>
                <w:rFonts w:cs="Arial"/>
              </w:rPr>
            </w:pPr>
          </w:p>
          <w:p w14:paraId="7852A283" w14:textId="77777777" w:rsidR="005D198A" w:rsidRDefault="005D198A" w:rsidP="0032792E">
            <w:pPr>
              <w:rPr>
                <w:rFonts w:cs="Arial"/>
              </w:rPr>
            </w:pPr>
          </w:p>
          <w:p w14:paraId="15316850" w14:textId="77777777" w:rsidR="005D198A" w:rsidRDefault="005D198A" w:rsidP="0032792E">
            <w:pPr>
              <w:rPr>
                <w:rFonts w:cs="Arial"/>
              </w:rPr>
            </w:pPr>
          </w:p>
          <w:p w14:paraId="237B8E1F" w14:textId="77777777" w:rsidR="005D198A" w:rsidRDefault="005D198A" w:rsidP="0032792E">
            <w:pPr>
              <w:rPr>
                <w:rFonts w:cs="Arial"/>
              </w:rPr>
            </w:pPr>
          </w:p>
          <w:p w14:paraId="5607F28F" w14:textId="77777777" w:rsidR="005D198A" w:rsidRDefault="005D198A" w:rsidP="0032792E">
            <w:pPr>
              <w:rPr>
                <w:rFonts w:cs="Arial"/>
              </w:rPr>
            </w:pPr>
          </w:p>
          <w:p w14:paraId="09F133BD" w14:textId="77777777" w:rsidR="005D198A" w:rsidRDefault="005D198A" w:rsidP="0032792E">
            <w:pPr>
              <w:rPr>
                <w:rFonts w:cs="Arial"/>
              </w:rPr>
            </w:pPr>
          </w:p>
          <w:p w14:paraId="055AA0B2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5FC3723F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4E0729D1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lastRenderedPageBreak/>
              <w:t>High-level inclusion and exclusion criteria of patient population</w:t>
            </w:r>
          </w:p>
          <w:p w14:paraId="03DC1A36" w14:textId="77777777" w:rsidR="005D198A" w:rsidRPr="00227F7D" w:rsidRDefault="005D198A" w:rsidP="0032792E">
            <w:pPr>
              <w:contextualSpacing/>
              <w:rPr>
                <w:rFonts w:cs="Arial"/>
                <w:color w:val="FFFFFF" w:themeColor="background1"/>
              </w:rPr>
            </w:pPr>
          </w:p>
          <w:p w14:paraId="2DE63C0C" w14:textId="77777777" w:rsidR="005D198A" w:rsidRPr="00227F7D" w:rsidRDefault="005D198A" w:rsidP="0032792E">
            <w:pPr>
              <w:contextualSpacing/>
              <w:rPr>
                <w:rFonts w:cs="Arial"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5533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7A72FAD1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6802CA4E" w14:textId="77777777" w:rsidR="005D198A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Anticipated study duration</w:t>
            </w:r>
            <w:r w:rsidRPr="00227F7D">
              <w:rPr>
                <w:rFonts w:cs="Arial"/>
                <w:color w:val="FFFFFF" w:themeColor="background1"/>
              </w:rPr>
              <w:t xml:space="preserve"> </w:t>
            </w:r>
          </w:p>
          <w:p w14:paraId="4E17EFFF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color w:val="FFFFFF" w:themeColor="background1"/>
              </w:rPr>
              <w:t>(in months)</w:t>
            </w:r>
          </w:p>
          <w:p w14:paraId="075EE56D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44DA1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670CDE30" w14:textId="77777777" w:rsidTr="005D198A">
        <w:trPr>
          <w:trHeight w:val="6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280D2242" w14:textId="77777777" w:rsidR="005D198A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 xml:space="preserve">Brief description of study </w:t>
            </w:r>
          </w:p>
          <w:p w14:paraId="1AE7FB0C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color w:val="FFFFFF" w:themeColor="background1"/>
              </w:rPr>
              <w:t>(500 words)</w:t>
            </w:r>
          </w:p>
          <w:p w14:paraId="5096B042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3FF4B6F5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2A1BACD2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02C1C9A3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5F61216B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2C4BF059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78505514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  <w:p w14:paraId="3CDCDCCC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53C2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424DBEE2" w14:textId="77777777" w:rsidTr="005D198A">
        <w:trPr>
          <w:trHeight w:val="32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73B4D7CA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 xml:space="preserve">CPRD service to be used </w:t>
            </w:r>
          </w:p>
          <w:p w14:paraId="7BC74DA0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color w:val="FFFFFF" w:themeColor="background1"/>
              </w:rPr>
              <w:t>(see Information Sheet for more details)</w:t>
            </w: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F9ED09" w14:textId="77777777" w:rsidR="005D198A" w:rsidRPr="00227F7D" w:rsidRDefault="005D198A" w:rsidP="0032792E">
            <w:pPr>
              <w:rPr>
                <w:rFonts w:cs="Arial"/>
                <w:b/>
                <w:i/>
              </w:rPr>
            </w:pPr>
            <w:r w:rsidRPr="00227F7D">
              <w:rPr>
                <w:rFonts w:cs="Arial"/>
                <w:b/>
                <w:i/>
              </w:rPr>
              <w:t>Service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073A20" w14:textId="77777777" w:rsidR="005D198A" w:rsidRPr="00227F7D" w:rsidRDefault="005D198A" w:rsidP="0032792E">
            <w:pPr>
              <w:jc w:val="center"/>
              <w:rPr>
                <w:rFonts w:cs="Arial"/>
              </w:rPr>
            </w:pPr>
            <w:r w:rsidRPr="00227F7D">
              <w:rPr>
                <w:rFonts w:cs="Arial"/>
              </w:rPr>
              <w:sym w:font="Wingdings" w:char="F0FC"/>
            </w:r>
          </w:p>
        </w:tc>
      </w:tr>
      <w:tr w:rsidR="005D198A" w:rsidRPr="009E00B7" w14:paraId="692B4161" w14:textId="77777777" w:rsidTr="005D198A">
        <w:trPr>
          <w:trHeight w:val="22"/>
        </w:trPr>
        <w:tc>
          <w:tcPr>
            <w:tcW w:w="340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3BA0B51A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677C" w14:textId="77777777" w:rsidR="005D198A" w:rsidRPr="002F6BD0" w:rsidRDefault="005D198A" w:rsidP="0032792E">
            <w:pPr>
              <w:rPr>
                <w:rFonts w:cs="Arial"/>
              </w:rPr>
            </w:pPr>
            <w:r>
              <w:rPr>
                <w:rFonts w:cs="Arial"/>
              </w:rPr>
              <w:t>Design and Feasibility searches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CCFF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51036C40" w14:textId="77777777" w:rsidTr="005D198A">
        <w:trPr>
          <w:trHeight w:val="22"/>
        </w:trPr>
        <w:tc>
          <w:tcPr>
            <w:tcW w:w="340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3B7811E9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3F229" w14:textId="77777777" w:rsidR="005D198A" w:rsidRPr="002F6BD0" w:rsidRDefault="005D198A" w:rsidP="0032792E">
            <w:pPr>
              <w:rPr>
                <w:rFonts w:cs="Arial"/>
              </w:rPr>
            </w:pPr>
            <w:r>
              <w:rPr>
                <w:rFonts w:cs="Arial"/>
              </w:rPr>
              <w:t>GP Questionnaires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DD28F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49611ED2" w14:textId="77777777" w:rsidTr="005D198A">
        <w:trPr>
          <w:trHeight w:val="22"/>
        </w:trPr>
        <w:tc>
          <w:tcPr>
            <w:tcW w:w="340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0B5CA4DA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EB40" w14:textId="77777777" w:rsidR="005D198A" w:rsidRPr="002F6BD0" w:rsidRDefault="005D198A" w:rsidP="0032792E">
            <w:pPr>
              <w:rPr>
                <w:rFonts w:cs="Arial"/>
              </w:rPr>
            </w:pPr>
            <w:r>
              <w:rPr>
                <w:rFonts w:cs="Arial"/>
              </w:rPr>
              <w:t>Patient Identification Centre (PIC)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9EEF5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6259031E" w14:textId="77777777" w:rsidTr="005D198A">
        <w:trPr>
          <w:trHeight w:val="22"/>
        </w:trPr>
        <w:tc>
          <w:tcPr>
            <w:tcW w:w="340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2DE834C2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C17B" w14:textId="77777777" w:rsidR="005D198A" w:rsidRPr="002F6BD0" w:rsidRDefault="005D198A" w:rsidP="0032792E">
            <w:pPr>
              <w:rPr>
                <w:rFonts w:cs="Arial"/>
              </w:rPr>
            </w:pPr>
            <w:r>
              <w:rPr>
                <w:rFonts w:cs="Arial"/>
              </w:rPr>
              <w:t>Patient Reported Outcome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75EB4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7259E1C6" w14:textId="77777777" w:rsidTr="005D198A">
        <w:trPr>
          <w:trHeight w:val="22"/>
        </w:trPr>
        <w:tc>
          <w:tcPr>
            <w:tcW w:w="340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0BD98D1D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744A3" w14:textId="77777777" w:rsidR="005D198A" w:rsidRPr="002F6BD0" w:rsidRDefault="005D198A" w:rsidP="0032792E">
            <w:pPr>
              <w:rPr>
                <w:rFonts w:cs="Arial"/>
              </w:rPr>
            </w:pPr>
            <w:r>
              <w:rPr>
                <w:rFonts w:cs="Arial"/>
              </w:rPr>
              <w:t>Clinical Study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F669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6E0BBE86" w14:textId="77777777" w:rsidTr="005D198A">
        <w:trPr>
          <w:trHeight w:val="22"/>
        </w:trPr>
        <w:tc>
          <w:tcPr>
            <w:tcW w:w="340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7D375BA4" w14:textId="77777777" w:rsidR="005D198A" w:rsidRPr="00227F7D" w:rsidRDefault="005D198A" w:rsidP="0032792E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42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A660" w14:textId="77777777" w:rsidR="005D198A" w:rsidRPr="002F6BD0" w:rsidRDefault="005D198A" w:rsidP="0032792E">
            <w:pPr>
              <w:rPr>
                <w:rFonts w:cs="Arial"/>
              </w:rPr>
            </w:pPr>
            <w:r>
              <w:rPr>
                <w:rFonts w:cs="Arial"/>
              </w:rPr>
              <w:t>Pragmatic Trial</w:t>
            </w:r>
          </w:p>
        </w:tc>
        <w:tc>
          <w:tcPr>
            <w:tcW w:w="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9E33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  <w:tr w:rsidR="005D198A" w:rsidRPr="009E00B7" w14:paraId="4189BC7A" w14:textId="77777777" w:rsidTr="005D198A">
        <w:trPr>
          <w:trHeight w:hRule="exact" w:val="113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4B92DB"/>
          </w:tcPr>
          <w:p w14:paraId="53991D21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  <w:r w:rsidRPr="00227F7D">
              <w:rPr>
                <w:rFonts w:cs="Arial"/>
                <w:b/>
                <w:color w:val="FFFFFF" w:themeColor="background1"/>
              </w:rPr>
              <w:t>Additional Information</w:t>
            </w:r>
          </w:p>
          <w:p w14:paraId="33FF5DF8" w14:textId="77777777" w:rsidR="005D198A" w:rsidRPr="00227F7D" w:rsidRDefault="005D198A" w:rsidP="0032792E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CAE8" w14:textId="77777777" w:rsidR="005D198A" w:rsidRDefault="005D198A" w:rsidP="0032792E">
            <w:pPr>
              <w:rPr>
                <w:rFonts w:cs="Arial"/>
              </w:rPr>
            </w:pPr>
          </w:p>
          <w:p w14:paraId="26A921FD" w14:textId="77777777" w:rsidR="005D198A" w:rsidRPr="002F6BD0" w:rsidRDefault="005D198A" w:rsidP="0032792E">
            <w:pPr>
              <w:rPr>
                <w:rFonts w:cs="Arial"/>
              </w:rPr>
            </w:pPr>
          </w:p>
        </w:tc>
      </w:tr>
    </w:tbl>
    <w:p w14:paraId="05BEB3E9" w14:textId="3D80FC62" w:rsidR="008A6E83" w:rsidRDefault="008A6E83" w:rsidP="00D377B3">
      <w:pPr>
        <w:jc w:val="both"/>
      </w:pPr>
    </w:p>
    <w:p w14:paraId="185F1837" w14:textId="1330BCF1" w:rsidR="005D198A" w:rsidRDefault="005D198A" w:rsidP="00D377B3">
      <w:pPr>
        <w:jc w:val="both"/>
      </w:pPr>
    </w:p>
    <w:p w14:paraId="442C853A" w14:textId="77777777" w:rsidR="005D198A" w:rsidRPr="002F6BD0" w:rsidRDefault="005D198A" w:rsidP="005D198A">
      <w:pPr>
        <w:jc w:val="center"/>
        <w:rPr>
          <w:b/>
        </w:rPr>
      </w:pPr>
      <w:r w:rsidRPr="002F6BD0">
        <w:rPr>
          <w:b/>
        </w:rPr>
        <w:t xml:space="preserve">Please send your completed form to </w:t>
      </w:r>
      <w:hyperlink r:id="rId15" w:history="1">
        <w:r w:rsidRPr="002F6BD0">
          <w:rPr>
            <w:rStyle w:val="Hyperlink"/>
            <w:b/>
          </w:rPr>
          <w:t>enquiries@cprd.com</w:t>
        </w:r>
      </w:hyperlink>
      <w:r w:rsidRPr="002F6BD0">
        <w:rPr>
          <w:rStyle w:val="Hyperlink"/>
          <w:b/>
        </w:rPr>
        <w:t>,</w:t>
      </w:r>
      <w:r w:rsidRPr="002F6BD0">
        <w:rPr>
          <w:b/>
        </w:rPr>
        <w:t xml:space="preserve"> </w:t>
      </w:r>
    </w:p>
    <w:p w14:paraId="4522F9E4" w14:textId="69EEFF06" w:rsidR="00222E17" w:rsidRDefault="005D198A" w:rsidP="00D55DEE">
      <w:pPr>
        <w:jc w:val="center"/>
      </w:pPr>
      <w:r w:rsidRPr="002F6BD0">
        <w:rPr>
          <w:b/>
        </w:rPr>
        <w:t xml:space="preserve">referencing </w:t>
      </w:r>
      <w:r w:rsidR="005626C5">
        <w:rPr>
          <w:b/>
        </w:rPr>
        <w:t>‘</w:t>
      </w:r>
      <w:r w:rsidRPr="002F6BD0">
        <w:rPr>
          <w:b/>
        </w:rPr>
        <w:t>NIHR Data-enabled Trials Funding</w:t>
      </w:r>
      <w:r w:rsidR="005626C5">
        <w:rPr>
          <w:b/>
        </w:rPr>
        <w:t>’,</w:t>
      </w:r>
      <w:r w:rsidRPr="002F6BD0">
        <w:rPr>
          <w:b/>
        </w:rPr>
        <w:t xml:space="preserve"> by 31 May 2019</w:t>
      </w:r>
    </w:p>
    <w:p w14:paraId="55C19671" w14:textId="77777777" w:rsidR="00222E17" w:rsidRDefault="00222E17" w:rsidP="00D377B3">
      <w:pPr>
        <w:jc w:val="both"/>
      </w:pPr>
    </w:p>
    <w:p w14:paraId="5C4514E1" w14:textId="504FA314" w:rsidR="008A6E83" w:rsidRDefault="008A6E83" w:rsidP="00D377B3">
      <w:pPr>
        <w:jc w:val="both"/>
      </w:pPr>
    </w:p>
    <w:p w14:paraId="1A3008EA" w14:textId="3FD2B9E5" w:rsidR="0032792E" w:rsidRDefault="0032792E" w:rsidP="00D377B3">
      <w:pPr>
        <w:jc w:val="both"/>
      </w:pPr>
    </w:p>
    <w:p w14:paraId="12326B93" w14:textId="335590AA" w:rsidR="0032792E" w:rsidRDefault="0032792E" w:rsidP="00D377B3">
      <w:pPr>
        <w:jc w:val="both"/>
      </w:pPr>
    </w:p>
    <w:p w14:paraId="01D97C35" w14:textId="0F7EBBBF" w:rsidR="0032792E" w:rsidRDefault="0032792E" w:rsidP="00D377B3">
      <w:pPr>
        <w:jc w:val="both"/>
      </w:pPr>
    </w:p>
    <w:p w14:paraId="0BF5549A" w14:textId="329A111F" w:rsidR="0032792E" w:rsidRDefault="0032792E" w:rsidP="00D377B3">
      <w:pPr>
        <w:jc w:val="both"/>
      </w:pPr>
    </w:p>
    <w:p w14:paraId="5B8F910D" w14:textId="2DBC81CE" w:rsidR="00C960D5" w:rsidRDefault="00C960D5" w:rsidP="00D377B3">
      <w:pPr>
        <w:jc w:val="both"/>
      </w:pPr>
    </w:p>
    <w:p w14:paraId="33CC8CC2" w14:textId="4940CEE9" w:rsidR="00C960D5" w:rsidRDefault="00C960D5" w:rsidP="00D377B3">
      <w:pPr>
        <w:jc w:val="both"/>
      </w:pPr>
    </w:p>
    <w:p w14:paraId="564E91B7" w14:textId="77777777" w:rsidR="00C960D5" w:rsidRDefault="00C960D5" w:rsidP="00D377B3">
      <w:pPr>
        <w:jc w:val="both"/>
      </w:pPr>
    </w:p>
    <w:p w14:paraId="603AE7C5" w14:textId="1B8BB2D7" w:rsidR="00724812" w:rsidRPr="00222E17" w:rsidRDefault="005D198A" w:rsidP="00CE0622">
      <w:pPr>
        <w:rPr>
          <w:b/>
        </w:rPr>
      </w:pPr>
      <w:r w:rsidRPr="00CE0622">
        <w:rPr>
          <w:b/>
          <w:sz w:val="28"/>
          <w:szCs w:val="28"/>
          <w:u w:val="single"/>
        </w:rPr>
        <w:lastRenderedPageBreak/>
        <w:t>Annex</w:t>
      </w:r>
      <w:r w:rsidR="00D55DEE">
        <w:rPr>
          <w:b/>
          <w:sz w:val="28"/>
          <w:szCs w:val="28"/>
          <w:u w:val="single"/>
        </w:rPr>
        <w:t xml:space="preserve"> 1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C541B" w:rsidRPr="008C541B" w14:paraId="0209A7D4" w14:textId="77777777" w:rsidTr="005C4EBB">
        <w:tc>
          <w:tcPr>
            <w:tcW w:w="8996" w:type="dxa"/>
            <w:shd w:val="clear" w:color="auto" w:fill="4B92DB"/>
          </w:tcPr>
          <w:p w14:paraId="0A9E9D6A" w14:textId="1EC9D414" w:rsidR="008C541B" w:rsidRPr="005C4EBB" w:rsidRDefault="008C541B" w:rsidP="005C4EBB">
            <w:pPr>
              <w:jc w:val="center"/>
              <w:rPr>
                <w:b/>
                <w:sz w:val="24"/>
                <w:szCs w:val="24"/>
              </w:rPr>
            </w:pPr>
            <w:r w:rsidRPr="005C4EBB">
              <w:rPr>
                <w:b/>
                <w:color w:val="FFFFFF" w:themeColor="background1"/>
                <w:sz w:val="24"/>
                <w:szCs w:val="24"/>
              </w:rPr>
              <w:t>Examples of CPRD Interventional Research</w:t>
            </w:r>
            <w:r w:rsidR="00DF0FEC" w:rsidRPr="005C4EBB">
              <w:rPr>
                <w:b/>
                <w:color w:val="FFFFFF" w:themeColor="background1"/>
                <w:sz w:val="24"/>
                <w:szCs w:val="24"/>
              </w:rPr>
              <w:t xml:space="preserve"> Services</w:t>
            </w:r>
          </w:p>
        </w:tc>
      </w:tr>
      <w:tr w:rsidR="008C541B" w:rsidRPr="008C541B" w14:paraId="683B3BD5" w14:textId="77777777" w:rsidTr="00354CA5">
        <w:tc>
          <w:tcPr>
            <w:tcW w:w="8996" w:type="dxa"/>
          </w:tcPr>
          <w:p w14:paraId="5633DE32" w14:textId="77777777" w:rsidR="00AF5E1C" w:rsidRDefault="00AF5E1C" w:rsidP="00D377B3">
            <w:pPr>
              <w:jc w:val="both"/>
              <w:rPr>
                <w:u w:val="single"/>
              </w:rPr>
            </w:pPr>
          </w:p>
          <w:p w14:paraId="69ECD39F" w14:textId="11FA9BB3" w:rsidR="008C541B" w:rsidRDefault="0051170F" w:rsidP="00D377B3">
            <w:pPr>
              <w:jc w:val="both"/>
              <w:rPr>
                <w:u w:val="single"/>
              </w:rPr>
            </w:pPr>
            <w:r w:rsidRPr="0051170F">
              <w:rPr>
                <w:u w:val="single"/>
              </w:rPr>
              <w:t xml:space="preserve">The </w:t>
            </w:r>
            <w:r w:rsidR="008C541B" w:rsidRPr="0051170F">
              <w:rPr>
                <w:u w:val="single"/>
              </w:rPr>
              <w:t>COPE</w:t>
            </w:r>
            <w:r w:rsidRPr="0051170F">
              <w:rPr>
                <w:u w:val="single"/>
              </w:rPr>
              <w:t xml:space="preserve"> Study</w:t>
            </w:r>
          </w:p>
          <w:p w14:paraId="50910B8F" w14:textId="77777777" w:rsidR="00EF53AD" w:rsidRPr="0051170F" w:rsidRDefault="00EF53AD" w:rsidP="00D377B3">
            <w:pPr>
              <w:jc w:val="both"/>
              <w:rPr>
                <w:u w:val="single"/>
              </w:rPr>
            </w:pPr>
          </w:p>
          <w:p w14:paraId="28BA7EEC" w14:textId="145D596D" w:rsidR="00354CA5" w:rsidRDefault="001458F3" w:rsidP="00D377B3">
            <w:pPr>
              <w:jc w:val="both"/>
            </w:pPr>
            <w:r>
              <w:t xml:space="preserve">A prospective observational patient consented study </w:t>
            </w:r>
            <w:r w:rsidR="00772675">
              <w:t xml:space="preserve">aimed at </w:t>
            </w:r>
            <w:r>
              <w:t>predicting</w:t>
            </w:r>
            <w:r w:rsidR="00DF0FEC">
              <w:t xml:space="preserve"> the likelihood of </w:t>
            </w:r>
            <w:r w:rsidR="009863AC">
              <w:t xml:space="preserve">COPD </w:t>
            </w:r>
            <w:r w:rsidR="00DF0FEC" w:rsidRPr="00DF0FEC">
              <w:t xml:space="preserve">exacerbations </w:t>
            </w:r>
            <w:r>
              <w:t xml:space="preserve">in </w:t>
            </w:r>
            <w:r w:rsidR="009863AC">
              <w:t xml:space="preserve">COPD patients in </w:t>
            </w:r>
            <w:r>
              <w:t>response to</w:t>
            </w:r>
            <w:r w:rsidR="00DF0FEC" w:rsidRPr="00DF0FEC">
              <w:t xml:space="preserve"> environmental exposures</w:t>
            </w:r>
            <w:r w:rsidR="00DF0FEC">
              <w:t>.</w:t>
            </w:r>
          </w:p>
          <w:p w14:paraId="44E77BC3" w14:textId="02690CD2" w:rsidR="00354CA5" w:rsidRDefault="00354CA5" w:rsidP="00D377B3">
            <w:pPr>
              <w:jc w:val="both"/>
            </w:pPr>
            <w:r>
              <w:t xml:space="preserve">Publication: </w:t>
            </w:r>
            <w:hyperlink r:id="rId16" w:history="1">
              <w:r w:rsidRPr="001A552C">
                <w:rPr>
                  <w:rStyle w:val="Hyperlink"/>
                </w:rPr>
                <w:t>https://www.nature.com/articles/s41533-018-0089-3</w:t>
              </w:r>
            </w:hyperlink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485"/>
            </w:tblGrid>
            <w:tr w:rsidR="00DF0FEC" w:rsidRPr="0051066C" w14:paraId="2188B0C3" w14:textId="77777777" w:rsidTr="003279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70" w:type="dxa"/>
                  <w:gridSpan w:val="2"/>
                </w:tcPr>
                <w:p w14:paraId="6C15F5EF" w14:textId="77777777" w:rsidR="00DF0FEC" w:rsidRPr="0051066C" w:rsidRDefault="00DF0FEC" w:rsidP="005C4EBB">
                  <w:pPr>
                    <w:jc w:val="center"/>
                  </w:pPr>
                  <w:r>
                    <w:t>CPRD Services Used</w:t>
                  </w:r>
                </w:p>
              </w:tc>
            </w:tr>
            <w:tr w:rsidR="00DF0FEC" w:rsidRPr="0051066C" w14:paraId="46BC3D0E" w14:textId="77777777" w:rsidTr="006936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5FB459D3" w14:textId="1D9F04AB" w:rsidR="00DF0FEC" w:rsidRDefault="006936D1" w:rsidP="00D377B3">
                  <w:pPr>
                    <w:jc w:val="both"/>
                  </w:pPr>
                  <w:r>
                    <w:t xml:space="preserve">GP </w:t>
                  </w:r>
                  <w:r w:rsidR="009245ED">
                    <w:t>Q</w:t>
                  </w:r>
                  <w:r>
                    <w:t>uestionnaires</w:t>
                  </w:r>
                </w:p>
              </w:tc>
              <w:tc>
                <w:tcPr>
                  <w:tcW w:w="6485" w:type="dxa"/>
                </w:tcPr>
                <w:p w14:paraId="24E6D669" w14:textId="61433987" w:rsidR="003F594F" w:rsidRDefault="00772675" w:rsidP="00D377B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Validation of COPD codes for subsequent patient screening</w:t>
                  </w:r>
                  <w:r w:rsidR="003F594F">
                    <w:t>.</w:t>
                  </w:r>
                </w:p>
              </w:tc>
            </w:tr>
            <w:tr w:rsidR="00DF0FEC" w:rsidRPr="0051066C" w14:paraId="079F1D9A" w14:textId="77777777" w:rsidTr="006936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13F1E1B7" w14:textId="0BC98B3F" w:rsidR="00DF0FEC" w:rsidRPr="0051066C" w:rsidRDefault="00DF0FEC" w:rsidP="00D377B3">
                  <w:pPr>
                    <w:jc w:val="both"/>
                  </w:pPr>
                  <w:r>
                    <w:t xml:space="preserve">Patient </w:t>
                  </w:r>
                  <w:r w:rsidR="006936D1">
                    <w:t>Identification Centre</w:t>
                  </w:r>
                </w:p>
              </w:tc>
              <w:tc>
                <w:tcPr>
                  <w:tcW w:w="6485" w:type="dxa"/>
                </w:tcPr>
                <w:p w14:paraId="416CD7C9" w14:textId="64FFCFF4" w:rsidR="00DF0FEC" w:rsidRPr="0051066C" w:rsidRDefault="00D534CC" w:rsidP="00D377B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Using the study inclusion/exclusion criteria, </w:t>
                  </w:r>
                  <w:r w:rsidR="00772675">
                    <w:t>potentially</w:t>
                  </w:r>
                  <w:r w:rsidR="004975F2">
                    <w:t xml:space="preserve"> eligible</w:t>
                  </w:r>
                  <w:r w:rsidR="00772675">
                    <w:t xml:space="preserve"> </w:t>
                  </w:r>
                  <w:r>
                    <w:t>p</w:t>
                  </w:r>
                  <w:r w:rsidR="003F594F">
                    <w:t>atients</w:t>
                  </w:r>
                  <w:r w:rsidR="001D035C">
                    <w:t xml:space="preserve"> were</w:t>
                  </w:r>
                  <w:r w:rsidR="003F594F">
                    <w:t xml:space="preserve"> located </w:t>
                  </w:r>
                  <w:r>
                    <w:t>at GP practices</w:t>
                  </w:r>
                  <w:r w:rsidR="00772675">
                    <w:t xml:space="preserve"> by searching the CPRD database</w:t>
                  </w:r>
                  <w:r>
                    <w:t>.</w:t>
                  </w:r>
                  <w:r w:rsidR="00D607B4">
                    <w:t xml:space="preserve"> </w:t>
                  </w:r>
                  <w:r w:rsidR="00772675">
                    <w:t>Pre-screened de-identified patient</w:t>
                  </w:r>
                  <w:r w:rsidR="004975F2">
                    <w:t xml:space="preserve"> lists</w:t>
                  </w:r>
                  <w:r w:rsidR="00772675">
                    <w:t xml:space="preserve"> were sent to participating </w:t>
                  </w:r>
                  <w:r w:rsidR="00354CA5">
                    <w:t>GP</w:t>
                  </w:r>
                  <w:r w:rsidR="00772675">
                    <w:t xml:space="preserve">s to confirm eligibility </w:t>
                  </w:r>
                  <w:r w:rsidR="00EF0C49">
                    <w:t xml:space="preserve">and </w:t>
                  </w:r>
                  <w:r w:rsidR="00772675">
                    <w:t>refer</w:t>
                  </w:r>
                  <w:r w:rsidR="00354CA5">
                    <w:t xml:space="preserve"> patients </w:t>
                  </w:r>
                  <w:r w:rsidR="00772675">
                    <w:t xml:space="preserve">for recruitment at </w:t>
                  </w:r>
                  <w:r w:rsidR="00354CA5">
                    <w:t>research sites</w:t>
                  </w:r>
                  <w:r w:rsidR="00772675">
                    <w:t>.</w:t>
                  </w:r>
                </w:p>
              </w:tc>
            </w:tr>
            <w:tr w:rsidR="002109A8" w:rsidRPr="0051066C" w14:paraId="068DD91E" w14:textId="77777777" w:rsidTr="006936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58013133" w14:textId="0C78BCF9" w:rsidR="002109A8" w:rsidRDefault="00D22CB7" w:rsidP="00D377B3">
                  <w:pPr>
                    <w:jc w:val="both"/>
                  </w:pPr>
                  <w:r>
                    <w:t>EHR</w:t>
                  </w:r>
                  <w:r w:rsidR="002109A8">
                    <w:t xml:space="preserve"> data</w:t>
                  </w:r>
                </w:p>
              </w:tc>
              <w:tc>
                <w:tcPr>
                  <w:tcW w:w="6485" w:type="dxa"/>
                </w:tcPr>
                <w:p w14:paraId="40C9534F" w14:textId="633770A9" w:rsidR="002109A8" w:rsidRDefault="002109A8" w:rsidP="00D377B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EHR data supplied for consented patients recruited into the study</w:t>
                  </w:r>
                </w:p>
              </w:tc>
            </w:tr>
          </w:tbl>
          <w:p w14:paraId="3371FB93" w14:textId="77777777" w:rsidR="000224A5" w:rsidRDefault="000224A5" w:rsidP="00D377B3">
            <w:pPr>
              <w:jc w:val="both"/>
            </w:pPr>
          </w:p>
          <w:p w14:paraId="626EE535" w14:textId="06764559" w:rsidR="008C541B" w:rsidRPr="00354CA5" w:rsidRDefault="004D3299" w:rsidP="00D377B3">
            <w:pPr>
              <w:jc w:val="both"/>
              <w:rPr>
                <w:u w:val="single"/>
              </w:rPr>
            </w:pPr>
            <w:r w:rsidRPr="00354CA5">
              <w:rPr>
                <w:u w:val="single"/>
              </w:rPr>
              <w:t xml:space="preserve">The </w:t>
            </w:r>
            <w:r w:rsidR="008C541B" w:rsidRPr="00354CA5">
              <w:rPr>
                <w:u w:val="single"/>
              </w:rPr>
              <w:t xml:space="preserve">DECIDE </w:t>
            </w:r>
            <w:r w:rsidRPr="00354CA5">
              <w:rPr>
                <w:u w:val="single"/>
              </w:rPr>
              <w:t>Trial</w:t>
            </w:r>
          </w:p>
          <w:p w14:paraId="0AE8B623" w14:textId="77777777" w:rsidR="004D3299" w:rsidRDefault="004D3299" w:rsidP="00D377B3">
            <w:pPr>
              <w:jc w:val="both"/>
            </w:pPr>
          </w:p>
          <w:p w14:paraId="7BA640ED" w14:textId="19736539" w:rsidR="004D3299" w:rsidRDefault="00037C52" w:rsidP="00D377B3">
            <w:pPr>
              <w:jc w:val="both"/>
            </w:pPr>
            <w:r>
              <w:t>P</w:t>
            </w:r>
            <w:r w:rsidR="004D3299">
              <w:t xml:space="preserve">ragmatic </w:t>
            </w:r>
            <w:r w:rsidR="007F3381">
              <w:t xml:space="preserve">type 2 diabetes </w:t>
            </w:r>
            <w:r w:rsidR="004D3299">
              <w:t xml:space="preserve">randomised trial </w:t>
            </w:r>
            <w:r w:rsidR="007F3381">
              <w:t xml:space="preserve">in a routine primary care setting </w:t>
            </w:r>
            <w:r w:rsidR="004D3299">
              <w:t xml:space="preserve">assessing the clinical effectiveness of dapagliflozin compared to standard of care </w:t>
            </w:r>
            <w:r w:rsidR="00977095">
              <w:t>(</w:t>
            </w:r>
            <w:hyperlink r:id="rId17" w:history="1">
              <w:r w:rsidR="00A40013">
                <w:rPr>
                  <w:rStyle w:val="Hyperlink"/>
                </w:rPr>
                <w:t>clinicaltrials.gov - NCT02616666</w:t>
              </w:r>
            </w:hyperlink>
            <w:r w:rsidR="000224A5">
              <w:t>)</w:t>
            </w:r>
            <w:r>
              <w:t xml:space="preserve"> </w:t>
            </w:r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485"/>
            </w:tblGrid>
            <w:tr w:rsidR="0051066C" w:rsidRPr="0051066C" w14:paraId="48A9E775" w14:textId="77777777" w:rsidTr="005106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70" w:type="dxa"/>
                  <w:gridSpan w:val="2"/>
                </w:tcPr>
                <w:p w14:paraId="17DE5D31" w14:textId="0888CF4B" w:rsidR="0051066C" w:rsidRPr="0051066C" w:rsidRDefault="0051066C" w:rsidP="005C4EBB">
                  <w:pPr>
                    <w:jc w:val="center"/>
                  </w:pPr>
                  <w:r>
                    <w:t>CPRD Services Used</w:t>
                  </w:r>
                </w:p>
              </w:tc>
            </w:tr>
            <w:tr w:rsidR="0051066C" w:rsidRPr="0051066C" w14:paraId="1230349F" w14:textId="127A0571" w:rsidTr="00390D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1E72758E" w14:textId="591F4E4A" w:rsidR="0051066C" w:rsidRDefault="006936D1" w:rsidP="006936D1">
                  <w:pPr>
                    <w:rPr>
                      <w:b w:val="0"/>
                      <w:bCs w:val="0"/>
                    </w:rPr>
                  </w:pPr>
                  <w:r>
                    <w:t>Pragmatic Trial</w:t>
                  </w:r>
                </w:p>
                <w:p w14:paraId="5AE805B7" w14:textId="7D21E0C4" w:rsidR="006936D1" w:rsidRPr="0051066C" w:rsidRDefault="006936D1" w:rsidP="006936D1"/>
              </w:tc>
              <w:tc>
                <w:tcPr>
                  <w:tcW w:w="6485" w:type="dxa"/>
                </w:tcPr>
                <w:p w14:paraId="6E2F89EE" w14:textId="7AFEFF10" w:rsidR="0051066C" w:rsidRPr="0051066C" w:rsidRDefault="0051066C" w:rsidP="00D377B3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51066C">
                    <w:t>GP</w:t>
                  </w:r>
                  <w:r w:rsidR="00D534CC">
                    <w:t xml:space="preserve">s were </w:t>
                  </w:r>
                  <w:r w:rsidR="009545DE">
                    <w:t xml:space="preserve">recruited to </w:t>
                  </w:r>
                  <w:r w:rsidR="00D534CC">
                    <w:t xml:space="preserve">be investigators for </w:t>
                  </w:r>
                  <w:r w:rsidR="009545DE">
                    <w:t>the trial</w:t>
                  </w:r>
                  <w:r w:rsidR="00D534CC">
                    <w:t>.</w:t>
                  </w:r>
                  <w:r w:rsidR="006936D1">
                    <w:t xml:space="preserve"> </w:t>
                  </w:r>
                  <w:r w:rsidR="007F3381">
                    <w:t xml:space="preserve">Potentially eligible patients were located from </w:t>
                  </w:r>
                  <w:r w:rsidR="0054355A">
                    <w:t xml:space="preserve">CPRD </w:t>
                  </w:r>
                  <w:r w:rsidR="007F3381">
                    <w:t>database searches using protocol inclusion and exclusion criteria</w:t>
                  </w:r>
                  <w:r w:rsidR="004F175C">
                    <w:t>.</w:t>
                  </w:r>
                  <w:r w:rsidR="007F3381">
                    <w:t xml:space="preserve"> </w:t>
                  </w:r>
                  <w:r w:rsidR="004F175C">
                    <w:t>P</w:t>
                  </w:r>
                  <w:r w:rsidR="007F3381">
                    <w:t xml:space="preserve">re-screened </w:t>
                  </w:r>
                  <w:r w:rsidR="004F175C">
                    <w:t xml:space="preserve">patient </w:t>
                  </w:r>
                  <w:r w:rsidR="007F3381">
                    <w:t xml:space="preserve">lists </w:t>
                  </w:r>
                  <w:r w:rsidR="004F175C">
                    <w:t xml:space="preserve">were </w:t>
                  </w:r>
                  <w:r w:rsidR="007F3381">
                    <w:t>sent to GP investigators for eligibility checks and subsequent pat</w:t>
                  </w:r>
                  <w:r w:rsidR="00977095">
                    <w:t>i</w:t>
                  </w:r>
                  <w:r w:rsidR="007F3381">
                    <w:t>ent recruitment</w:t>
                  </w:r>
                  <w:r w:rsidR="00185963">
                    <w:t xml:space="preserve">. </w:t>
                  </w:r>
                  <w:r w:rsidR="00D22CB7">
                    <w:t>Trial</w:t>
                  </w:r>
                  <w:r w:rsidR="00185963">
                    <w:t xml:space="preserve"> management by CPRD includ</w:t>
                  </w:r>
                  <w:r w:rsidR="004F175C">
                    <w:t>e</w:t>
                  </w:r>
                  <w:r w:rsidR="00D22CB7">
                    <w:t>s</w:t>
                  </w:r>
                  <w:r w:rsidR="00185963">
                    <w:t xml:space="preserve"> site initiation, centralised site monitoring, randomisation, </w:t>
                  </w:r>
                  <w:r w:rsidR="006936D1">
                    <w:t>directly map</w:t>
                  </w:r>
                  <w:r w:rsidR="00185963">
                    <w:t>ping</w:t>
                  </w:r>
                  <w:r w:rsidR="006936D1">
                    <w:t xml:space="preserve"> data from source EHR into trial database</w:t>
                  </w:r>
                  <w:r w:rsidR="006936D1" w:rsidRPr="0051066C">
                    <w:t xml:space="preserve">, </w:t>
                  </w:r>
                  <w:r w:rsidR="006936D1">
                    <w:t>enabl</w:t>
                  </w:r>
                  <w:r w:rsidR="00185963">
                    <w:t>ing</w:t>
                  </w:r>
                  <w:r w:rsidR="006936D1">
                    <w:t xml:space="preserve"> </w:t>
                  </w:r>
                  <w:r w:rsidR="006936D1" w:rsidRPr="0051066C">
                    <w:t>eCRF</w:t>
                  </w:r>
                  <w:r w:rsidR="006936D1">
                    <w:t xml:space="preserve"> data input for investigators</w:t>
                  </w:r>
                  <w:r w:rsidR="00524E8B">
                    <w:t>.</w:t>
                  </w:r>
                  <w:r w:rsidR="006936D1">
                    <w:t xml:space="preserve"> </w:t>
                  </w:r>
                </w:p>
              </w:tc>
            </w:tr>
            <w:tr w:rsidR="002109A8" w:rsidRPr="0051066C" w14:paraId="75A8FB1E" w14:textId="77777777" w:rsidTr="00390D6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70D3EBD3" w14:textId="17B8B67E" w:rsidR="002109A8" w:rsidRDefault="002109A8" w:rsidP="006936D1">
                  <w:r>
                    <w:t>Patient-Reported Outcome</w:t>
                  </w:r>
                </w:p>
              </w:tc>
              <w:tc>
                <w:tcPr>
                  <w:tcW w:w="6485" w:type="dxa"/>
                </w:tcPr>
                <w:p w14:paraId="0D0AE2BC" w14:textId="6C6E7C3E" w:rsidR="002109A8" w:rsidRPr="0051066C" w:rsidRDefault="00524E8B" w:rsidP="00D377B3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Patients </w:t>
                  </w:r>
                  <w:r w:rsidR="00D22CB7">
                    <w:t>supplied</w:t>
                  </w:r>
                  <w:r>
                    <w:t xml:space="preserve"> further information </w:t>
                  </w:r>
                  <w:r w:rsidR="00D22CB7">
                    <w:t>including</w:t>
                  </w:r>
                  <w:r w:rsidR="006F6901">
                    <w:t xml:space="preserve"> their</w:t>
                  </w:r>
                  <w:r w:rsidR="00D22CB7">
                    <w:t xml:space="preserve"> </w:t>
                  </w:r>
                  <w:r w:rsidR="006F6901">
                    <w:t xml:space="preserve">health and wellbeing </w:t>
                  </w:r>
                  <w:r w:rsidR="00D22CB7">
                    <w:t xml:space="preserve">and </w:t>
                  </w:r>
                  <w:r w:rsidR="00CB2081">
                    <w:t xml:space="preserve">treatment </w:t>
                  </w:r>
                  <w:r w:rsidR="00D22CB7">
                    <w:t xml:space="preserve">satisfaction via </w:t>
                  </w:r>
                  <w:r>
                    <w:t xml:space="preserve">a series of </w:t>
                  </w:r>
                  <w:r w:rsidR="00D22CB7">
                    <w:t>e-</w:t>
                  </w:r>
                  <w:r>
                    <w:t>questionnaires</w:t>
                  </w:r>
                  <w:r w:rsidR="00D22CB7">
                    <w:t>. Responses are incorporated into trial database.</w:t>
                  </w:r>
                </w:p>
              </w:tc>
            </w:tr>
          </w:tbl>
          <w:p w14:paraId="17C27D0A" w14:textId="77777777" w:rsidR="004D3299" w:rsidRDefault="004D3299" w:rsidP="00D377B3">
            <w:pPr>
              <w:jc w:val="both"/>
            </w:pPr>
          </w:p>
          <w:p w14:paraId="48832631" w14:textId="77777777" w:rsidR="000224A5" w:rsidRPr="00DF0FEC" w:rsidRDefault="000224A5" w:rsidP="000224A5">
            <w:pPr>
              <w:jc w:val="both"/>
              <w:rPr>
                <w:u w:val="single"/>
              </w:rPr>
            </w:pPr>
            <w:r w:rsidRPr="00DF0FEC">
              <w:rPr>
                <w:u w:val="single"/>
              </w:rPr>
              <w:t>The REDUCE Trial</w:t>
            </w:r>
          </w:p>
          <w:p w14:paraId="6A5CF393" w14:textId="77777777" w:rsidR="000224A5" w:rsidRPr="008C541B" w:rsidRDefault="000224A5" w:rsidP="000224A5">
            <w:pPr>
              <w:jc w:val="both"/>
              <w:rPr>
                <w:u w:val="single"/>
              </w:rPr>
            </w:pPr>
          </w:p>
          <w:p w14:paraId="16A8C03F" w14:textId="5C3C57A1" w:rsidR="000224A5" w:rsidRDefault="000224A5" w:rsidP="000224A5">
            <w:pPr>
              <w:jc w:val="both"/>
            </w:pPr>
            <w:r>
              <w:t>A c</w:t>
            </w:r>
            <w:r w:rsidRPr="008C541B">
              <w:t>luster randomised trial</w:t>
            </w:r>
            <w:r>
              <w:t xml:space="preserve"> to measure the effectiveness and safety of a multicomponent intervention to reduce unnecessary antibiotic prescribing in primary care.</w:t>
            </w:r>
          </w:p>
          <w:p w14:paraId="5C748D2E" w14:textId="650E1AD1" w:rsidR="000224A5" w:rsidRDefault="000224A5" w:rsidP="000224A5">
            <w:pPr>
              <w:jc w:val="both"/>
            </w:pPr>
            <w:r>
              <w:t xml:space="preserve">Publication: </w:t>
            </w:r>
            <w:hyperlink r:id="rId18" w:history="1">
              <w:r w:rsidRPr="008C541B">
                <w:rPr>
                  <w:rStyle w:val="Hyperlink"/>
                </w:rPr>
                <w:t>https://www.bmj.com/content/364/bmj.l236</w:t>
              </w:r>
            </w:hyperlink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485"/>
            </w:tblGrid>
            <w:tr w:rsidR="000224A5" w:rsidRPr="0051066C" w14:paraId="36C46665" w14:textId="77777777" w:rsidTr="003279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70" w:type="dxa"/>
                  <w:gridSpan w:val="2"/>
                  <w:shd w:val="clear" w:color="auto" w:fill="4B92DB"/>
                </w:tcPr>
                <w:p w14:paraId="7E58FBE4" w14:textId="77777777" w:rsidR="000224A5" w:rsidRPr="0051066C" w:rsidRDefault="000224A5" w:rsidP="000224A5">
                  <w:pPr>
                    <w:jc w:val="center"/>
                  </w:pPr>
                  <w:r>
                    <w:t>CPRD Services Used</w:t>
                  </w:r>
                </w:p>
              </w:tc>
            </w:tr>
            <w:tr w:rsidR="000224A5" w:rsidRPr="0051066C" w14:paraId="0320EF38" w14:textId="77777777" w:rsidTr="003279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2799013E" w14:textId="41FB20BC" w:rsidR="000224A5" w:rsidRPr="0051066C" w:rsidRDefault="006936D1" w:rsidP="000224A5">
                  <w:pPr>
                    <w:jc w:val="both"/>
                  </w:pPr>
                  <w:r>
                    <w:t>Clinical Study</w:t>
                  </w:r>
                </w:p>
              </w:tc>
              <w:tc>
                <w:tcPr>
                  <w:tcW w:w="6485" w:type="dxa"/>
                </w:tcPr>
                <w:p w14:paraId="33D1651E" w14:textId="02ED4331" w:rsidR="009245ED" w:rsidRPr="0051066C" w:rsidRDefault="004F175C" w:rsidP="000224A5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R</w:t>
                  </w:r>
                  <w:r w:rsidR="000224A5">
                    <w:t>esearchers plan</w:t>
                  </w:r>
                  <w:r>
                    <w:t>ned</w:t>
                  </w:r>
                  <w:r w:rsidR="000224A5">
                    <w:t xml:space="preserve"> the intervention and define</w:t>
                  </w:r>
                  <w:r w:rsidR="00524E8B">
                    <w:t>d</w:t>
                  </w:r>
                  <w:r w:rsidR="000224A5">
                    <w:t xml:space="preserve"> study endpoints for analysis</w:t>
                  </w:r>
                  <w:r>
                    <w:t xml:space="preserve"> using CPRD EHR data</w:t>
                  </w:r>
                  <w:r w:rsidR="000224A5">
                    <w:t>.</w:t>
                  </w:r>
                  <w:r w:rsidR="006936D1">
                    <w:t xml:space="preserve"> </w:t>
                  </w:r>
                  <w:r>
                    <w:t xml:space="preserve">CPRD recruited </w:t>
                  </w:r>
                  <w:r w:rsidR="006936D1">
                    <w:t>GP</w:t>
                  </w:r>
                  <w:r>
                    <w:t xml:space="preserve"> practices</w:t>
                  </w:r>
                  <w:r w:rsidR="006936D1">
                    <w:t xml:space="preserve"> </w:t>
                  </w:r>
                  <w:r w:rsidR="00D22CB7">
                    <w:t xml:space="preserve">and provided study management services to support GP activity. </w:t>
                  </w:r>
                  <w:r w:rsidR="00977095">
                    <w:t>GPs</w:t>
                  </w:r>
                  <w:r w:rsidR="006936D1">
                    <w:t xml:space="preserve"> received a point-of-care decision support tool and monthly prescribing reports based on CPRD data. </w:t>
                  </w:r>
                </w:p>
              </w:tc>
            </w:tr>
            <w:tr w:rsidR="00794945" w:rsidRPr="0051066C" w14:paraId="53395419" w14:textId="77777777" w:rsidTr="003279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5" w:type="dxa"/>
                </w:tcPr>
                <w:p w14:paraId="79777BA1" w14:textId="57833C0E" w:rsidR="00794945" w:rsidRDefault="00D22CB7" w:rsidP="000224A5">
                  <w:pPr>
                    <w:jc w:val="both"/>
                  </w:pPr>
                  <w:r>
                    <w:t>EHR</w:t>
                  </w:r>
                  <w:r w:rsidR="00794945">
                    <w:t xml:space="preserve"> data</w:t>
                  </w:r>
                </w:p>
              </w:tc>
              <w:tc>
                <w:tcPr>
                  <w:tcW w:w="6485" w:type="dxa"/>
                </w:tcPr>
                <w:p w14:paraId="77CECA71" w14:textId="75500E12" w:rsidR="00794945" w:rsidDel="004F175C" w:rsidRDefault="00794945" w:rsidP="000224A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Health outcomes of the observed effect of the intervention were inferred by a comparative retrospective population cohort analysis using CPRD data.</w:t>
                  </w:r>
                </w:p>
              </w:tc>
            </w:tr>
          </w:tbl>
          <w:p w14:paraId="47782BF5" w14:textId="0D1C7508" w:rsidR="004D3299" w:rsidRPr="008C541B" w:rsidRDefault="004D3299" w:rsidP="00D377B3">
            <w:pPr>
              <w:jc w:val="both"/>
            </w:pPr>
          </w:p>
        </w:tc>
      </w:tr>
    </w:tbl>
    <w:p w14:paraId="41D50459" w14:textId="5958A8E9" w:rsidR="00EF0C49" w:rsidRDefault="00EF0C49" w:rsidP="00D377B3">
      <w:pPr>
        <w:jc w:val="both"/>
      </w:pPr>
    </w:p>
    <w:p w14:paraId="3954E56F" w14:textId="245715DE" w:rsidR="00D55DEE" w:rsidRPr="007C2D9D" w:rsidRDefault="004C5613" w:rsidP="004C5613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lastRenderedPageBreak/>
        <w:t>A</w:t>
      </w:r>
      <w:r w:rsidRPr="00CE0622">
        <w:rPr>
          <w:b/>
          <w:sz w:val="28"/>
          <w:szCs w:val="28"/>
          <w:u w:val="single"/>
        </w:rPr>
        <w:t>nnex</w:t>
      </w:r>
      <w:r>
        <w:rPr>
          <w:b/>
          <w:sz w:val="28"/>
          <w:szCs w:val="28"/>
          <w:u w:val="single"/>
        </w:rPr>
        <w:t xml:space="preserve"> 2</w:t>
      </w:r>
    </w:p>
    <w:tbl>
      <w:tblPr>
        <w:tblStyle w:val="TableGrid"/>
        <w:tblpPr w:leftFromText="180" w:rightFromText="180" w:vertAnchor="text" w:horzAnchor="margin" w:tblpY="4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A2114" w:rsidRPr="008C541B" w14:paraId="3D32D6A0" w14:textId="77777777" w:rsidTr="00506E62">
        <w:tc>
          <w:tcPr>
            <w:tcW w:w="8916" w:type="dxa"/>
            <w:shd w:val="clear" w:color="auto" w:fill="4B92DB"/>
          </w:tcPr>
          <w:p w14:paraId="2706713C" w14:textId="7B833FEC" w:rsidR="008A2114" w:rsidRPr="005C4EBB" w:rsidRDefault="008A2114" w:rsidP="002D1D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Dummy Study Ex</w:t>
            </w:r>
            <w:r w:rsidR="001D7232">
              <w:rPr>
                <w:b/>
                <w:color w:val="FFFFFF" w:themeColor="background1"/>
                <w:sz w:val="24"/>
                <w:szCs w:val="24"/>
              </w:rPr>
              <w:t>emplar</w:t>
            </w:r>
          </w:p>
        </w:tc>
      </w:tr>
      <w:tr w:rsidR="008A2114" w:rsidRPr="008C541B" w14:paraId="614397DC" w14:textId="77777777" w:rsidTr="004C5613">
        <w:trPr>
          <w:trHeight w:val="12019"/>
        </w:trPr>
        <w:tc>
          <w:tcPr>
            <w:tcW w:w="8916" w:type="dxa"/>
          </w:tcPr>
          <w:p w14:paraId="48282D0A" w14:textId="3F25E8AF" w:rsidR="0083367F" w:rsidRDefault="0083367F" w:rsidP="002D1D8E">
            <w:pPr>
              <w:jc w:val="both"/>
            </w:pPr>
          </w:p>
          <w:p w14:paraId="2C5C5C77" w14:textId="322A3DEB" w:rsidR="008744A3" w:rsidRPr="0083367F" w:rsidRDefault="008744A3" w:rsidP="002D1D8E">
            <w:pPr>
              <w:jc w:val="both"/>
            </w:pPr>
            <w:r>
              <w:t xml:space="preserve">The following </w:t>
            </w:r>
            <w:r w:rsidR="00BC684C">
              <w:t>exemplar illustrates</w:t>
            </w:r>
            <w:r>
              <w:t xml:space="preserve"> how CPRD services could be used to recruit patients to a trial. </w:t>
            </w:r>
          </w:p>
          <w:p w14:paraId="26CA6F8B" w14:textId="77777777" w:rsidR="008744A3" w:rsidRDefault="008744A3" w:rsidP="002D1D8E">
            <w:pPr>
              <w:rPr>
                <w:rFonts w:cs="Arial"/>
                <w:u w:val="single"/>
              </w:rPr>
            </w:pPr>
          </w:p>
          <w:p w14:paraId="2276C6A7" w14:textId="1DD59BE5" w:rsidR="0083367F" w:rsidRPr="008744A3" w:rsidRDefault="0083367F" w:rsidP="002D1D8E">
            <w:pPr>
              <w:rPr>
                <w:rFonts w:cs="Arial"/>
                <w:u w:val="single"/>
              </w:rPr>
            </w:pPr>
            <w:r w:rsidRPr="008744A3">
              <w:rPr>
                <w:rFonts w:cs="Arial"/>
                <w:u w:val="single"/>
              </w:rPr>
              <w:t xml:space="preserve">Scenario: recruiting patients to </w:t>
            </w:r>
            <w:r w:rsidR="008744A3" w:rsidRPr="008744A3">
              <w:rPr>
                <w:rFonts w:cs="Arial"/>
                <w:u w:val="single"/>
              </w:rPr>
              <w:t xml:space="preserve">an </w:t>
            </w:r>
            <w:r w:rsidRPr="008744A3">
              <w:rPr>
                <w:rFonts w:cs="Arial"/>
                <w:u w:val="single"/>
              </w:rPr>
              <w:t>Asthma trial</w:t>
            </w:r>
          </w:p>
          <w:p w14:paraId="41AFC9DD" w14:textId="77777777" w:rsidR="0083367F" w:rsidRPr="0083367F" w:rsidRDefault="0083367F" w:rsidP="002D1D8E">
            <w:pPr>
              <w:rPr>
                <w:rFonts w:cs="Arial"/>
              </w:rPr>
            </w:pPr>
          </w:p>
          <w:p w14:paraId="0FDFEAEB" w14:textId="7DB392ED" w:rsidR="0083367F" w:rsidRPr="0083367F" w:rsidRDefault="0083367F" w:rsidP="002D1D8E">
            <w:pPr>
              <w:rPr>
                <w:rFonts w:cs="Arial"/>
              </w:rPr>
            </w:pPr>
            <w:r w:rsidRPr="0083367F">
              <w:rPr>
                <w:rFonts w:cs="Arial"/>
              </w:rPr>
              <w:t>Patient population</w:t>
            </w:r>
            <w:r w:rsidR="00B47303">
              <w:rPr>
                <w:rFonts w:cs="Arial"/>
              </w:rPr>
              <w:t xml:space="preserve"> of interest</w:t>
            </w:r>
            <w:r w:rsidRPr="0083367F">
              <w:rPr>
                <w:rFonts w:cs="Arial"/>
              </w:rPr>
              <w:t>:</w:t>
            </w:r>
          </w:p>
          <w:p w14:paraId="49501769" w14:textId="77777777" w:rsidR="00A94D2D" w:rsidRDefault="00A94D2D" w:rsidP="00A94D2D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C6B06">
              <w:rPr>
                <w:rFonts w:cs="Arial"/>
              </w:rPr>
              <w:t>Patients with asthma</w:t>
            </w:r>
          </w:p>
          <w:p w14:paraId="1C4405BA" w14:textId="3548B325" w:rsidR="0083367F" w:rsidRPr="005C6B06" w:rsidRDefault="0083367F" w:rsidP="002D1D8E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C6B06">
              <w:rPr>
                <w:rFonts w:cs="Arial"/>
              </w:rPr>
              <w:t>Males or Female</w:t>
            </w:r>
            <w:r w:rsidR="00752AE2">
              <w:rPr>
                <w:rFonts w:cs="Arial"/>
              </w:rPr>
              <w:t>s</w:t>
            </w:r>
            <w:r w:rsidRPr="005C6B06">
              <w:rPr>
                <w:rFonts w:cs="Arial"/>
              </w:rPr>
              <w:t xml:space="preserve"> aged 18-75</w:t>
            </w:r>
          </w:p>
          <w:p w14:paraId="789C6791" w14:textId="0A1F0952" w:rsidR="0083367F" w:rsidRPr="001A0B8E" w:rsidRDefault="00752AE2" w:rsidP="002D1D8E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C1930" w:rsidRPr="001A0B8E">
              <w:rPr>
                <w:rFonts w:cs="Arial"/>
              </w:rPr>
              <w:t xml:space="preserve">xcluding </w:t>
            </w:r>
            <w:r w:rsidR="001A0B8E" w:rsidRPr="001A0B8E">
              <w:rPr>
                <w:rFonts w:cs="Arial"/>
              </w:rPr>
              <w:t>diagnosis of a</w:t>
            </w:r>
            <w:r w:rsidR="001A0B8E" w:rsidRPr="001A0B8E">
              <w:rPr>
                <w:rFonts w:cs="Arial"/>
                <w:color w:val="000000"/>
                <w:shd w:val="clear" w:color="auto" w:fill="FFFFFF"/>
              </w:rPr>
              <w:t xml:space="preserve"> clinically important </w:t>
            </w:r>
            <w:r w:rsidR="009E6125">
              <w:rPr>
                <w:rFonts w:cs="Arial"/>
                <w:color w:val="000000"/>
                <w:shd w:val="clear" w:color="auto" w:fill="FFFFFF"/>
              </w:rPr>
              <w:t>condition</w:t>
            </w:r>
            <w:r w:rsidR="001A0B8E" w:rsidRPr="001A0B8E">
              <w:rPr>
                <w:rFonts w:cs="Arial"/>
                <w:color w:val="000000"/>
                <w:shd w:val="clear" w:color="auto" w:fill="FFFFFF"/>
              </w:rPr>
              <w:t xml:space="preserve"> such as</w:t>
            </w:r>
            <w:r w:rsidR="00EC1930" w:rsidRPr="001A0B8E">
              <w:rPr>
                <w:rFonts w:cs="Arial"/>
              </w:rPr>
              <w:t xml:space="preserve"> </w:t>
            </w:r>
            <w:r w:rsidR="00977095">
              <w:rPr>
                <w:rFonts w:cs="Arial"/>
              </w:rPr>
              <w:t>rhinitis/sinusitis</w:t>
            </w:r>
            <w:r w:rsidR="001A0B8E" w:rsidRPr="001A0B8E">
              <w:rPr>
                <w:rFonts w:cs="Arial"/>
              </w:rPr>
              <w:t xml:space="preserve"> (for illustrative purposes)</w:t>
            </w:r>
          </w:p>
          <w:p w14:paraId="731EEB56" w14:textId="12783EB8" w:rsidR="0083367F" w:rsidRPr="0083367F" w:rsidRDefault="0083367F" w:rsidP="002D1D8E">
            <w:pPr>
              <w:jc w:val="both"/>
            </w:pPr>
          </w:p>
          <w:p w14:paraId="70B98E88" w14:textId="052325AF" w:rsidR="0032330B" w:rsidRDefault="0083367F" w:rsidP="002D1D8E">
            <w:pPr>
              <w:jc w:val="both"/>
            </w:pPr>
            <w:r>
              <w:t xml:space="preserve">Search </w:t>
            </w:r>
            <w:r w:rsidR="00E52CD8">
              <w:t>c</w:t>
            </w:r>
            <w:r>
              <w:t>onducted</w:t>
            </w:r>
            <w:r w:rsidR="005C6B06">
              <w:t xml:space="preserve"> on data from </w:t>
            </w:r>
          </w:p>
          <w:p w14:paraId="4BDE93EE" w14:textId="7C5B9A98" w:rsidR="00554DCF" w:rsidRPr="00506E62" w:rsidRDefault="00E52CD8" w:rsidP="00554DCF">
            <w:pPr>
              <w:rPr>
                <w:rFonts w:ascii="Calibri" w:hAnsi="Calibri" w:cs="Calibri"/>
              </w:rPr>
            </w:pPr>
            <w:r>
              <w:t xml:space="preserve">&gt;1400 </w:t>
            </w:r>
            <w:r w:rsidR="005C6B06">
              <w:t>practices in CPRD network</w:t>
            </w:r>
            <w:r w:rsidR="0083367F">
              <w:t>:</w:t>
            </w:r>
            <w:r w:rsidR="00554DCF">
              <w:rPr>
                <w:rFonts w:cs="Arial"/>
              </w:rPr>
              <w:t xml:space="preserve">                              </w:t>
            </w:r>
            <w:r w:rsidR="00554DCF" w:rsidRPr="00506E62">
              <w:rPr>
                <w:rFonts w:cs="Arial"/>
              </w:rPr>
              <w:t>Geographical distribution of sites</w:t>
            </w:r>
            <w:r w:rsidR="00554DCF">
              <w:rPr>
                <w:rFonts w:cs="Arial"/>
              </w:rPr>
              <w:t>:</w:t>
            </w:r>
          </w:p>
          <w:p w14:paraId="2B6B90D9" w14:textId="124BB54C" w:rsidR="0083367F" w:rsidRDefault="0083367F" w:rsidP="002D1D8E">
            <w:pPr>
              <w:jc w:val="both"/>
            </w:pPr>
          </w:p>
          <w:p w14:paraId="17932220" w14:textId="0FBCE930" w:rsidR="00851102" w:rsidRDefault="004C5613" w:rsidP="004C56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53815" wp14:editId="2992C425">
                  <wp:extent cx="5284378" cy="5057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0775" cy="506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0A195" w14:textId="25EF4AB1" w:rsidR="008A2114" w:rsidRPr="008C541B" w:rsidRDefault="008A2114" w:rsidP="002D1D8E">
            <w:pPr>
              <w:jc w:val="center"/>
            </w:pPr>
          </w:p>
        </w:tc>
      </w:tr>
    </w:tbl>
    <w:p w14:paraId="754100D1" w14:textId="59C9379A" w:rsidR="0051170F" w:rsidRDefault="0051170F" w:rsidP="00D377B3">
      <w:pPr>
        <w:jc w:val="both"/>
      </w:pPr>
    </w:p>
    <w:sectPr w:rsidR="0051170F" w:rsidSect="003D5C7E">
      <w:headerReference w:type="default" r:id="rId20"/>
      <w:footerReference w:type="default" r:id="rId21"/>
      <w:pgSz w:w="11906" w:h="16838"/>
      <w:pgMar w:top="1440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3BFA" w14:textId="77777777" w:rsidR="00AD1807" w:rsidRDefault="00AD1807" w:rsidP="00D15CB0">
      <w:pPr>
        <w:spacing w:after="0" w:line="240" w:lineRule="auto"/>
      </w:pPr>
      <w:r>
        <w:separator/>
      </w:r>
    </w:p>
  </w:endnote>
  <w:endnote w:type="continuationSeparator" w:id="0">
    <w:p w14:paraId="5FA2BFFD" w14:textId="77777777" w:rsidR="00AD1807" w:rsidRDefault="00AD1807" w:rsidP="00D1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103E" w14:textId="59EA68FF" w:rsidR="0028521F" w:rsidRDefault="001209BC">
    <w:pPr>
      <w:pStyle w:val="Footer"/>
    </w:pPr>
    <w:r>
      <w:rPr>
        <w:i/>
        <w:sz w:val="16"/>
        <w:szCs w:val="16"/>
      </w:rPr>
      <w:t xml:space="preserve">CPRD </w:t>
    </w:r>
    <w:r w:rsidR="0028521F">
      <w:rPr>
        <w:i/>
        <w:sz w:val="16"/>
        <w:szCs w:val="16"/>
      </w:rPr>
      <w:t>Info Sheet</w:t>
    </w:r>
    <w:r w:rsidR="00D00F26">
      <w:rPr>
        <w:i/>
        <w:sz w:val="16"/>
        <w:szCs w:val="16"/>
      </w:rPr>
      <w:t xml:space="preserve"> and EO</w:t>
    </w:r>
    <w:r>
      <w:rPr>
        <w:i/>
        <w:sz w:val="16"/>
        <w:szCs w:val="16"/>
      </w:rPr>
      <w:t xml:space="preserve">I </w:t>
    </w:r>
    <w:r w:rsidR="0028521F">
      <w:rPr>
        <w:i/>
        <w:sz w:val="16"/>
        <w:szCs w:val="16"/>
      </w:rPr>
      <w:t>Data Enabled Trials</w:t>
    </w:r>
    <w:r>
      <w:rPr>
        <w:i/>
        <w:sz w:val="16"/>
        <w:szCs w:val="16"/>
      </w:rPr>
      <w:t xml:space="preserve"> A</w:t>
    </w:r>
    <w:r w:rsidR="0032792E">
      <w:rPr>
        <w:i/>
        <w:sz w:val="16"/>
        <w:szCs w:val="16"/>
      </w:rPr>
      <w:t>pril-19</w:t>
    </w:r>
    <w:r w:rsidR="007B0883">
      <w:rPr>
        <w:noProof/>
      </w:rPr>
      <w:t xml:space="preserve">                      </w:t>
    </w:r>
    <w:r w:rsidR="007B0883">
      <w:rPr>
        <w:noProof/>
      </w:rPr>
      <w:drawing>
        <wp:inline distT="0" distB="0" distL="0" distR="0" wp14:anchorId="5D77D3BD" wp14:editId="4AE4EF39">
          <wp:extent cx="2133600" cy="2510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R_Logo_Corp_CO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60" cy="25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883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E198" w14:textId="77777777" w:rsidR="00AD1807" w:rsidRDefault="00AD1807" w:rsidP="00D15CB0">
      <w:pPr>
        <w:spacing w:after="0" w:line="240" w:lineRule="auto"/>
      </w:pPr>
      <w:r>
        <w:separator/>
      </w:r>
    </w:p>
  </w:footnote>
  <w:footnote w:type="continuationSeparator" w:id="0">
    <w:p w14:paraId="5FF7276E" w14:textId="77777777" w:rsidR="00AD1807" w:rsidRDefault="00AD1807" w:rsidP="00D1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98CA" w14:textId="54E5B610" w:rsidR="00C41CFA" w:rsidRDefault="007B088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4EE63A" wp14:editId="69521042">
          <wp:simplePos x="0" y="0"/>
          <wp:positionH relativeFrom="column">
            <wp:posOffset>-190500</wp:posOffset>
          </wp:positionH>
          <wp:positionV relativeFrom="paragraph">
            <wp:posOffset>15875</wp:posOffset>
          </wp:positionV>
          <wp:extent cx="2276475" cy="582295"/>
          <wp:effectExtent l="0" t="0" r="9525" b="8255"/>
          <wp:wrapSquare wrapText="bothSides"/>
          <wp:docPr id="2" name="Picture 2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637">
      <w:rPr>
        <w:noProof/>
      </w:rPr>
      <w:t xml:space="preserve"> </w:t>
    </w:r>
    <w:r>
      <w:rPr>
        <w:noProof/>
      </w:rPr>
      <w:t xml:space="preserve"> </w:t>
    </w:r>
    <w:r w:rsidR="00C41CFA">
      <w:rPr>
        <w:noProof/>
      </w:rPr>
      <w:t xml:space="preserve">           </w:t>
    </w:r>
    <w:r>
      <w:rPr>
        <w:noProof/>
      </w:rPr>
      <w:t xml:space="preserve"> </w:t>
    </w:r>
    <w:r w:rsidR="00C41CFA">
      <w:rPr>
        <w:noProof/>
      </w:rPr>
      <w:t xml:space="preserve">                            </w:t>
    </w:r>
    <w:r w:rsidR="00C41CFA">
      <w:rPr>
        <w:noProof/>
      </w:rPr>
      <w:drawing>
        <wp:inline distT="0" distB="0" distL="0" distR="0" wp14:anchorId="3F921E88" wp14:editId="1360F975">
          <wp:extent cx="1866900" cy="619473"/>
          <wp:effectExtent l="0" t="0" r="0" b="9525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R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1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F9402" w14:textId="7F6D6D58" w:rsidR="00D15CB0" w:rsidRDefault="0067582F">
    <w:pPr>
      <w:pStyle w:val="Header"/>
    </w:pPr>
    <w:r>
      <w:rPr>
        <w:noProof/>
      </w:rPr>
      <w:t xml:space="preserve"> </w:t>
    </w:r>
    <w:r w:rsidR="00D750EB"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BC1"/>
    <w:multiLevelType w:val="hybridMultilevel"/>
    <w:tmpl w:val="A8D46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2FF0"/>
    <w:multiLevelType w:val="hybridMultilevel"/>
    <w:tmpl w:val="B02A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411AC"/>
    <w:multiLevelType w:val="hybridMultilevel"/>
    <w:tmpl w:val="46964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F78BA"/>
    <w:multiLevelType w:val="hybridMultilevel"/>
    <w:tmpl w:val="B52C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5D7B24"/>
    <w:multiLevelType w:val="hybridMultilevel"/>
    <w:tmpl w:val="C2B87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C5024"/>
    <w:multiLevelType w:val="hybridMultilevel"/>
    <w:tmpl w:val="98D8177E"/>
    <w:lvl w:ilvl="0" w:tplc="48C4ED22">
      <w:numFmt w:val="bullet"/>
      <w:lvlText w:val="•"/>
      <w:lvlJc w:val="left"/>
      <w:pPr>
        <w:ind w:left="108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48C0"/>
    <w:multiLevelType w:val="hybridMultilevel"/>
    <w:tmpl w:val="5DA6F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C"/>
    <w:rsid w:val="000005FC"/>
    <w:rsid w:val="000108C8"/>
    <w:rsid w:val="000224A5"/>
    <w:rsid w:val="0002368F"/>
    <w:rsid w:val="00037C52"/>
    <w:rsid w:val="00041E5E"/>
    <w:rsid w:val="0004500E"/>
    <w:rsid w:val="00060C4E"/>
    <w:rsid w:val="0007109B"/>
    <w:rsid w:val="00071522"/>
    <w:rsid w:val="00071DFC"/>
    <w:rsid w:val="00092C94"/>
    <w:rsid w:val="000933FF"/>
    <w:rsid w:val="0009363E"/>
    <w:rsid w:val="000A5A72"/>
    <w:rsid w:val="000B59F6"/>
    <w:rsid w:val="000D7DE3"/>
    <w:rsid w:val="000E13FA"/>
    <w:rsid w:val="000E3736"/>
    <w:rsid w:val="00100BEE"/>
    <w:rsid w:val="00112CDA"/>
    <w:rsid w:val="00114329"/>
    <w:rsid w:val="00117809"/>
    <w:rsid w:val="001209BC"/>
    <w:rsid w:val="00131F46"/>
    <w:rsid w:val="0014229F"/>
    <w:rsid w:val="001458F3"/>
    <w:rsid w:val="0016628F"/>
    <w:rsid w:val="00176ABE"/>
    <w:rsid w:val="00185963"/>
    <w:rsid w:val="001874CA"/>
    <w:rsid w:val="00197BD7"/>
    <w:rsid w:val="001A0B8E"/>
    <w:rsid w:val="001A1939"/>
    <w:rsid w:val="001A4D19"/>
    <w:rsid w:val="001A5885"/>
    <w:rsid w:val="001B1EDC"/>
    <w:rsid w:val="001B7FA7"/>
    <w:rsid w:val="001C6488"/>
    <w:rsid w:val="001D035C"/>
    <w:rsid w:val="001D7232"/>
    <w:rsid w:val="001E32FE"/>
    <w:rsid w:val="002109A8"/>
    <w:rsid w:val="00213084"/>
    <w:rsid w:val="0021524E"/>
    <w:rsid w:val="00222E17"/>
    <w:rsid w:val="00223880"/>
    <w:rsid w:val="00225255"/>
    <w:rsid w:val="00231708"/>
    <w:rsid w:val="00243138"/>
    <w:rsid w:val="0025392A"/>
    <w:rsid w:val="00263DFD"/>
    <w:rsid w:val="002726BC"/>
    <w:rsid w:val="00277BAE"/>
    <w:rsid w:val="0028521F"/>
    <w:rsid w:val="002905F9"/>
    <w:rsid w:val="002B1ABC"/>
    <w:rsid w:val="002B259D"/>
    <w:rsid w:val="002C166A"/>
    <w:rsid w:val="002C7A6F"/>
    <w:rsid w:val="002D1D8E"/>
    <w:rsid w:val="002D1DD1"/>
    <w:rsid w:val="002F2915"/>
    <w:rsid w:val="00307D68"/>
    <w:rsid w:val="0032330B"/>
    <w:rsid w:val="0032792E"/>
    <w:rsid w:val="00337C04"/>
    <w:rsid w:val="00342637"/>
    <w:rsid w:val="00345029"/>
    <w:rsid w:val="003538C0"/>
    <w:rsid w:val="00354CA5"/>
    <w:rsid w:val="003569D6"/>
    <w:rsid w:val="003748A1"/>
    <w:rsid w:val="003866BB"/>
    <w:rsid w:val="00390664"/>
    <w:rsid w:val="00390D63"/>
    <w:rsid w:val="00391253"/>
    <w:rsid w:val="003A59A8"/>
    <w:rsid w:val="003B4F87"/>
    <w:rsid w:val="003C7E5B"/>
    <w:rsid w:val="003D318F"/>
    <w:rsid w:val="003D5C7E"/>
    <w:rsid w:val="003F529F"/>
    <w:rsid w:val="003F5912"/>
    <w:rsid w:val="003F594F"/>
    <w:rsid w:val="0040237F"/>
    <w:rsid w:val="00405567"/>
    <w:rsid w:val="00415226"/>
    <w:rsid w:val="0042426B"/>
    <w:rsid w:val="00424F5B"/>
    <w:rsid w:val="004454E8"/>
    <w:rsid w:val="004607F1"/>
    <w:rsid w:val="00476217"/>
    <w:rsid w:val="004975F2"/>
    <w:rsid w:val="004C092B"/>
    <w:rsid w:val="004C55F8"/>
    <w:rsid w:val="004C5613"/>
    <w:rsid w:val="004D3299"/>
    <w:rsid w:val="004E3A03"/>
    <w:rsid w:val="004E611F"/>
    <w:rsid w:val="004F175C"/>
    <w:rsid w:val="004F5FBF"/>
    <w:rsid w:val="004F6781"/>
    <w:rsid w:val="005000B5"/>
    <w:rsid w:val="00506E62"/>
    <w:rsid w:val="0051066C"/>
    <w:rsid w:val="00510DB3"/>
    <w:rsid w:val="0051170F"/>
    <w:rsid w:val="005175BA"/>
    <w:rsid w:val="00524E8B"/>
    <w:rsid w:val="00530C54"/>
    <w:rsid w:val="00533F4B"/>
    <w:rsid w:val="00537267"/>
    <w:rsid w:val="0054355A"/>
    <w:rsid w:val="00554DCF"/>
    <w:rsid w:val="005623CC"/>
    <w:rsid w:val="005626C5"/>
    <w:rsid w:val="005675E9"/>
    <w:rsid w:val="00590698"/>
    <w:rsid w:val="00592161"/>
    <w:rsid w:val="005A559E"/>
    <w:rsid w:val="005A57A4"/>
    <w:rsid w:val="005B046D"/>
    <w:rsid w:val="005B0AF5"/>
    <w:rsid w:val="005C4502"/>
    <w:rsid w:val="005C4EBB"/>
    <w:rsid w:val="005C6B06"/>
    <w:rsid w:val="005D0DAC"/>
    <w:rsid w:val="005D198A"/>
    <w:rsid w:val="005D3E44"/>
    <w:rsid w:val="00614AC3"/>
    <w:rsid w:val="006162A0"/>
    <w:rsid w:val="00631884"/>
    <w:rsid w:val="00632E61"/>
    <w:rsid w:val="00641CF7"/>
    <w:rsid w:val="006436EF"/>
    <w:rsid w:val="006609EB"/>
    <w:rsid w:val="0067582F"/>
    <w:rsid w:val="00684EB0"/>
    <w:rsid w:val="006936D1"/>
    <w:rsid w:val="006A1970"/>
    <w:rsid w:val="006A57EA"/>
    <w:rsid w:val="006B1FD1"/>
    <w:rsid w:val="006B7A48"/>
    <w:rsid w:val="006C7277"/>
    <w:rsid w:val="006D719F"/>
    <w:rsid w:val="006F4F59"/>
    <w:rsid w:val="006F4FE7"/>
    <w:rsid w:val="006F6901"/>
    <w:rsid w:val="006F6AA8"/>
    <w:rsid w:val="00720C5C"/>
    <w:rsid w:val="00724812"/>
    <w:rsid w:val="007260F8"/>
    <w:rsid w:val="007447F2"/>
    <w:rsid w:val="007527CC"/>
    <w:rsid w:val="00752AE2"/>
    <w:rsid w:val="00760C7A"/>
    <w:rsid w:val="00762FD1"/>
    <w:rsid w:val="00764C22"/>
    <w:rsid w:val="00772274"/>
    <w:rsid w:val="00772675"/>
    <w:rsid w:val="00794945"/>
    <w:rsid w:val="00795BDE"/>
    <w:rsid w:val="00797C1E"/>
    <w:rsid w:val="007A24C4"/>
    <w:rsid w:val="007A32B9"/>
    <w:rsid w:val="007B0883"/>
    <w:rsid w:val="007C2529"/>
    <w:rsid w:val="007C2D9D"/>
    <w:rsid w:val="007C3E0A"/>
    <w:rsid w:val="007C799E"/>
    <w:rsid w:val="007C7B10"/>
    <w:rsid w:val="007C7F4C"/>
    <w:rsid w:val="007D07FF"/>
    <w:rsid w:val="007F3381"/>
    <w:rsid w:val="007F7822"/>
    <w:rsid w:val="00802FDA"/>
    <w:rsid w:val="0083367F"/>
    <w:rsid w:val="008456F4"/>
    <w:rsid w:val="00851102"/>
    <w:rsid w:val="00853732"/>
    <w:rsid w:val="008555D5"/>
    <w:rsid w:val="00855D49"/>
    <w:rsid w:val="00865C81"/>
    <w:rsid w:val="00866CA2"/>
    <w:rsid w:val="008744A3"/>
    <w:rsid w:val="00880160"/>
    <w:rsid w:val="00884E4E"/>
    <w:rsid w:val="00894BB1"/>
    <w:rsid w:val="008A2114"/>
    <w:rsid w:val="008A6E83"/>
    <w:rsid w:val="008B0B76"/>
    <w:rsid w:val="008C008C"/>
    <w:rsid w:val="008C541B"/>
    <w:rsid w:val="008F5604"/>
    <w:rsid w:val="00910A4F"/>
    <w:rsid w:val="009245ED"/>
    <w:rsid w:val="009545DE"/>
    <w:rsid w:val="009757D8"/>
    <w:rsid w:val="00977095"/>
    <w:rsid w:val="00977661"/>
    <w:rsid w:val="009863AC"/>
    <w:rsid w:val="0099158D"/>
    <w:rsid w:val="009A74D1"/>
    <w:rsid w:val="009E6125"/>
    <w:rsid w:val="009E661C"/>
    <w:rsid w:val="00A01602"/>
    <w:rsid w:val="00A02659"/>
    <w:rsid w:val="00A045C7"/>
    <w:rsid w:val="00A0761C"/>
    <w:rsid w:val="00A2358E"/>
    <w:rsid w:val="00A269F8"/>
    <w:rsid w:val="00A33A80"/>
    <w:rsid w:val="00A40013"/>
    <w:rsid w:val="00A52400"/>
    <w:rsid w:val="00A54740"/>
    <w:rsid w:val="00A63BBC"/>
    <w:rsid w:val="00A82C98"/>
    <w:rsid w:val="00A8330D"/>
    <w:rsid w:val="00A8773A"/>
    <w:rsid w:val="00A94D2D"/>
    <w:rsid w:val="00A956E6"/>
    <w:rsid w:val="00AC393C"/>
    <w:rsid w:val="00AD1807"/>
    <w:rsid w:val="00AF5E1C"/>
    <w:rsid w:val="00B30222"/>
    <w:rsid w:val="00B31831"/>
    <w:rsid w:val="00B35001"/>
    <w:rsid w:val="00B47303"/>
    <w:rsid w:val="00B5105C"/>
    <w:rsid w:val="00B55CDC"/>
    <w:rsid w:val="00B727BA"/>
    <w:rsid w:val="00B76542"/>
    <w:rsid w:val="00B81ABA"/>
    <w:rsid w:val="00B81F8E"/>
    <w:rsid w:val="00B8490B"/>
    <w:rsid w:val="00B86F41"/>
    <w:rsid w:val="00B92691"/>
    <w:rsid w:val="00B93909"/>
    <w:rsid w:val="00BA3F4E"/>
    <w:rsid w:val="00BB1234"/>
    <w:rsid w:val="00BB40A7"/>
    <w:rsid w:val="00BC4B86"/>
    <w:rsid w:val="00BC684C"/>
    <w:rsid w:val="00BD0993"/>
    <w:rsid w:val="00BD23B3"/>
    <w:rsid w:val="00BF2B75"/>
    <w:rsid w:val="00C04DF0"/>
    <w:rsid w:val="00C04EC7"/>
    <w:rsid w:val="00C41CFA"/>
    <w:rsid w:val="00C62848"/>
    <w:rsid w:val="00C77004"/>
    <w:rsid w:val="00C80C4A"/>
    <w:rsid w:val="00C81769"/>
    <w:rsid w:val="00C960D5"/>
    <w:rsid w:val="00C96331"/>
    <w:rsid w:val="00CA5D5D"/>
    <w:rsid w:val="00CB2081"/>
    <w:rsid w:val="00CB5BF1"/>
    <w:rsid w:val="00CB5F36"/>
    <w:rsid w:val="00CC18B1"/>
    <w:rsid w:val="00CD2E9B"/>
    <w:rsid w:val="00CE0622"/>
    <w:rsid w:val="00CE3C5E"/>
    <w:rsid w:val="00CF1B54"/>
    <w:rsid w:val="00D00F26"/>
    <w:rsid w:val="00D04B7C"/>
    <w:rsid w:val="00D07242"/>
    <w:rsid w:val="00D10B81"/>
    <w:rsid w:val="00D15CB0"/>
    <w:rsid w:val="00D22CB7"/>
    <w:rsid w:val="00D377B3"/>
    <w:rsid w:val="00D45B6B"/>
    <w:rsid w:val="00D47CC7"/>
    <w:rsid w:val="00D534CC"/>
    <w:rsid w:val="00D55DEE"/>
    <w:rsid w:val="00D607B4"/>
    <w:rsid w:val="00D750EB"/>
    <w:rsid w:val="00DC4FA9"/>
    <w:rsid w:val="00DF0FEC"/>
    <w:rsid w:val="00E23021"/>
    <w:rsid w:val="00E52CD8"/>
    <w:rsid w:val="00E55D3A"/>
    <w:rsid w:val="00E56709"/>
    <w:rsid w:val="00E56D68"/>
    <w:rsid w:val="00E65E75"/>
    <w:rsid w:val="00E74ED1"/>
    <w:rsid w:val="00E826CD"/>
    <w:rsid w:val="00E87869"/>
    <w:rsid w:val="00E9275A"/>
    <w:rsid w:val="00E959AA"/>
    <w:rsid w:val="00EA5892"/>
    <w:rsid w:val="00EB5633"/>
    <w:rsid w:val="00EC1930"/>
    <w:rsid w:val="00ED1453"/>
    <w:rsid w:val="00EE14B0"/>
    <w:rsid w:val="00EE298F"/>
    <w:rsid w:val="00EF0C49"/>
    <w:rsid w:val="00EF53AD"/>
    <w:rsid w:val="00F37440"/>
    <w:rsid w:val="00F45DC1"/>
    <w:rsid w:val="00F47436"/>
    <w:rsid w:val="00F47B07"/>
    <w:rsid w:val="00F70AD1"/>
    <w:rsid w:val="00F91FD8"/>
    <w:rsid w:val="00F977B0"/>
    <w:rsid w:val="00FB04AF"/>
    <w:rsid w:val="00FB2310"/>
    <w:rsid w:val="00FB2B7D"/>
    <w:rsid w:val="00FB464A"/>
    <w:rsid w:val="00FE05AF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97D59"/>
  <w15:chartTrackingRefBased/>
  <w15:docId w15:val="{766BC307-B0C5-4057-9F62-AE7B04A2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1F"/>
    <w:rPr>
      <w:color w:val="605E5C"/>
      <w:shd w:val="clear" w:color="auto" w:fill="E1DFDD"/>
    </w:rPr>
  </w:style>
  <w:style w:type="table" w:styleId="TableGrid">
    <w:name w:val="Table Grid"/>
    <w:basedOn w:val="TableNormal"/>
    <w:rsid w:val="006F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5C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B0"/>
  </w:style>
  <w:style w:type="paragraph" w:styleId="Footer">
    <w:name w:val="footer"/>
    <w:basedOn w:val="Normal"/>
    <w:link w:val="FooterChar"/>
    <w:uiPriority w:val="99"/>
    <w:unhideWhenUsed/>
    <w:rsid w:val="00D15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B0"/>
  </w:style>
  <w:style w:type="paragraph" w:styleId="BalloonText">
    <w:name w:val="Balloon Text"/>
    <w:basedOn w:val="Normal"/>
    <w:link w:val="BalloonTextChar"/>
    <w:uiPriority w:val="99"/>
    <w:semiHidden/>
    <w:unhideWhenUsed/>
    <w:rsid w:val="00C0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C7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5106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0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0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FC"/>
    <w:rPr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3569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40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prd.com" TargetMode="External"/><Relationship Id="rId18" Type="http://schemas.openxmlformats.org/officeDocument/2006/relationships/hyperlink" Target="https://www.bmj.com/content/364/bmj.l23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prd.com/Data" TargetMode="External"/><Relationship Id="rId17" Type="http://schemas.openxmlformats.org/officeDocument/2006/relationships/hyperlink" Target="https://clinicaltrials.gov/ct2/show/NCT02616666?id=NCT02616666&amp;rank=1&amp;load=ca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e.com/articles/s41533-018-0089-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rd.com/bibliograph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quiries@cprd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cprd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4" ma:contentTypeDescription="Create a new document." ma:contentTypeScope="" ma:versionID="a46f0bcbeb326f5184619e92d261085e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10fa7893cf77a0d3e3cda96b98c1081d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5689E-8BF9-42D6-B630-9036A8FC388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1560da8-91a8-40fa-baad-333fc2c24192"/>
    <ds:schemaRef ds:uri="http://purl.org/dc/terms/"/>
    <ds:schemaRef ds:uri="http://purl.org/dc/elements/1.1/"/>
    <ds:schemaRef ds:uri="http://purl.org/dc/dcmitype/"/>
    <ds:schemaRef ds:uri="769ebd85-33b1-40b0-b57d-9e1ed3227c8d"/>
  </ds:schemaRefs>
</ds:datastoreItem>
</file>

<file path=customXml/itemProps2.xml><?xml version="1.0" encoding="utf-8"?>
<ds:datastoreItem xmlns:ds="http://schemas.openxmlformats.org/officeDocument/2006/customXml" ds:itemID="{457AB28A-D981-40A3-92F2-A5B190C55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5B6D8-7120-423A-947D-06201C68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E9C74-F204-42EE-BE8C-F8D4762A0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Soames, Jamie</dc:creator>
  <cp:keywords/>
  <dc:description/>
  <cp:lastModifiedBy>Hortin, Rhian</cp:lastModifiedBy>
  <cp:revision>2</cp:revision>
  <cp:lastPrinted>2019-04-10T13:47:00Z</cp:lastPrinted>
  <dcterms:created xsi:type="dcterms:W3CDTF">2022-03-01T17:01:00Z</dcterms:created>
  <dcterms:modified xsi:type="dcterms:W3CDTF">2022-03-01T17:01:00Z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0x01010059DC7EB0FB49464C8EC438F1CE053DBE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</Properties>
</file>